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overflowPunct/>
        <w:autoSpaceDE/>
        <w:autoSpaceDN/>
        <w:adjustRightInd/>
        <w:spacing w:line="360" w:lineRule="auto"/>
        <w:jc w:val="center"/>
        <w:textAlignment w:val="auto"/>
        <w:rPr>
          <w:rFonts w:ascii="黑体" w:hAnsi="黑体" w:eastAsia="黑体" w:cs="黑体"/>
          <w:b/>
          <w:bCs/>
          <w:sz w:val="32"/>
          <w:szCs w:val="32"/>
        </w:rPr>
      </w:pPr>
      <w:r>
        <w:rPr>
          <w:rFonts w:hint="eastAsia" w:ascii="黑体" w:hAnsi="黑体" w:eastAsia="黑体" w:cs="黑体"/>
          <w:b/>
          <w:bCs/>
          <w:sz w:val="32"/>
          <w:szCs w:val="32"/>
        </w:rPr>
        <w:t>安徽省施工图审查有限公司施工图审查生产管理系统</w:t>
      </w:r>
    </w:p>
    <w:p>
      <w:pPr>
        <w:shd w:val="clear" w:color="auto" w:fill="FFFFFF"/>
        <w:overflowPunct/>
        <w:autoSpaceDE/>
        <w:autoSpaceDN/>
        <w:adjustRightInd/>
        <w:spacing w:line="360" w:lineRule="auto"/>
        <w:jc w:val="center"/>
        <w:textAlignment w:val="auto"/>
        <w:rPr>
          <w:rFonts w:hint="eastAsia" w:ascii="黑体" w:hAnsi="黑体" w:eastAsia="黑体" w:cs="黑体"/>
          <w:b/>
          <w:bCs/>
          <w:sz w:val="32"/>
          <w:szCs w:val="32"/>
          <w:lang w:val="en-US" w:eastAsia="zh-CN"/>
        </w:rPr>
      </w:pPr>
      <w:r>
        <w:rPr>
          <w:rFonts w:hint="eastAsia" w:ascii="黑体" w:hAnsi="黑体" w:eastAsia="黑体" w:cs="黑体"/>
          <w:b/>
          <w:bCs/>
          <w:sz w:val="32"/>
          <w:szCs w:val="32"/>
        </w:rPr>
        <w:t>开发采购招标</w:t>
      </w:r>
      <w:r>
        <w:rPr>
          <w:rFonts w:hint="eastAsia" w:ascii="黑体" w:hAnsi="黑体" w:eastAsia="黑体" w:cs="黑体"/>
          <w:b/>
          <w:bCs/>
          <w:sz w:val="32"/>
          <w:szCs w:val="32"/>
          <w:lang w:val="en-US" w:eastAsia="zh-CN"/>
        </w:rPr>
        <w:t>文件</w:t>
      </w:r>
      <w:bookmarkStart w:id="18" w:name="_GoBack"/>
      <w:bookmarkEnd w:id="18"/>
    </w:p>
    <w:p>
      <w:pPr>
        <w:pStyle w:val="21"/>
        <w:shd w:val="clear" w:color="auto" w:fill="FFFFFF"/>
        <w:spacing w:before="0" w:beforeAutospacing="0" w:after="0" w:afterAutospacing="0"/>
        <w:jc w:val="both"/>
        <w:rPr>
          <w:rFonts w:ascii="仿宋_GB2312" w:hAnsi="微软雅黑" w:eastAsia="仿宋_GB2312"/>
        </w:rPr>
      </w:pPr>
      <w:r>
        <w:rPr>
          <w:rFonts w:hint="eastAsia" w:ascii="仿宋_GB2312" w:hAnsi="微软雅黑" w:eastAsia="仿宋_GB2312"/>
        </w:rPr>
        <w:t>各供应商： </w:t>
      </w:r>
    </w:p>
    <w:p>
      <w:pPr>
        <w:spacing w:line="360" w:lineRule="auto"/>
        <w:ind w:firstLine="480" w:firstLineChars="200"/>
        <w:jc w:val="both"/>
        <w:rPr>
          <w:rFonts w:ascii="仿宋_GB2312" w:hAnsi="微软雅黑" w:eastAsia="仿宋_GB2312"/>
          <w:sz w:val="24"/>
          <w:szCs w:val="24"/>
        </w:rPr>
      </w:pPr>
      <w:r>
        <w:rPr>
          <w:rFonts w:hint="eastAsia" w:ascii="仿宋_GB2312" w:hAnsi="微软雅黑" w:eastAsia="仿宋_GB2312"/>
          <w:sz w:val="24"/>
          <w:szCs w:val="24"/>
        </w:rPr>
        <w:t>我公司根据生产管理需要，需开发采购一套内部施工图审查生产管理系统，现进行公开招标。</w:t>
      </w:r>
    </w:p>
    <w:p>
      <w:pPr>
        <w:pStyle w:val="21"/>
        <w:shd w:val="clear" w:color="auto" w:fill="FFFFFF"/>
        <w:spacing w:before="0" w:beforeAutospacing="0" w:after="0" w:afterAutospacing="0"/>
        <w:rPr>
          <w:rFonts w:ascii="仿宋_GB2312" w:hAnsi="微软雅黑" w:eastAsia="仿宋_GB2312"/>
          <w:b/>
          <w:bCs/>
          <w:sz w:val="28"/>
          <w:szCs w:val="28"/>
        </w:rPr>
      </w:pPr>
      <w:r>
        <w:rPr>
          <w:rFonts w:hint="eastAsia" w:ascii="仿宋_GB2312" w:hAnsi="微软雅黑" w:eastAsia="仿宋_GB2312"/>
          <w:b/>
          <w:bCs/>
          <w:sz w:val="28"/>
          <w:szCs w:val="28"/>
        </w:rPr>
        <w:t>一、采购系统功能性要求</w:t>
      </w:r>
    </w:p>
    <w:p>
      <w:pPr>
        <w:pStyle w:val="4"/>
        <w:numPr>
          <w:ilvl w:val="0"/>
          <w:numId w:val="0"/>
        </w:numPr>
        <w:rPr>
          <w:rFonts w:ascii="仿宋_GB2312" w:eastAsia="仿宋_GB2312"/>
          <w:color w:val="auto"/>
        </w:rPr>
      </w:pPr>
      <w:bookmarkStart w:id="0" w:name="_Toc65696351"/>
      <w:r>
        <w:rPr>
          <w:rFonts w:hint="eastAsia" w:ascii="仿宋_GB2312" w:eastAsia="仿宋_GB2312"/>
          <w:color w:val="auto"/>
          <w:szCs w:val="24"/>
        </w:rPr>
        <w:t>（一）</w:t>
      </w:r>
      <w:r>
        <w:rPr>
          <w:rFonts w:hint="eastAsia" w:ascii="仿宋_GB2312" w:eastAsia="仿宋_GB2312"/>
          <w:color w:val="auto"/>
        </w:rPr>
        <w:t>系统功能要求</w:t>
      </w:r>
      <w:bookmarkEnd w:id="0"/>
    </w:p>
    <w:p>
      <w:pPr>
        <w:spacing w:line="360" w:lineRule="auto"/>
        <w:ind w:firstLine="240" w:firstLineChars="100"/>
        <w:rPr>
          <w:rFonts w:ascii="仿宋_GB2312" w:eastAsia="仿宋_GB2312"/>
          <w:sz w:val="24"/>
          <w:szCs w:val="24"/>
        </w:rPr>
      </w:pPr>
      <w:r>
        <w:rPr>
          <w:rFonts w:hint="eastAsia" w:ascii="仿宋_GB2312" w:eastAsia="仿宋_GB2312"/>
          <w:sz w:val="24"/>
          <w:szCs w:val="24"/>
        </w:rPr>
        <w:t>初步确定，施工图审查生产管理系统功能要求包含且不仅限于以下内容：</w:t>
      </w:r>
    </w:p>
    <w:tbl>
      <w:tblPr>
        <w:tblStyle w:val="12"/>
        <w:tblW w:w="92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2"/>
        <w:gridCol w:w="1540"/>
        <w:gridCol w:w="6118"/>
        <w:gridCol w:w="7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9267" w:type="dxa"/>
            <w:gridSpan w:val="4"/>
            <w:noWrap/>
            <w:vAlign w:val="center"/>
          </w:tcPr>
          <w:p>
            <w:pPr>
              <w:jc w:val="center"/>
              <w:rPr>
                <w:rFonts w:ascii="仿宋_GB2312" w:eastAsia="仿宋_GB2312"/>
                <w:b/>
                <w:sz w:val="24"/>
                <w:szCs w:val="24"/>
              </w:rPr>
            </w:pPr>
            <w:bookmarkStart w:id="1" w:name="_Hlk59794314"/>
            <w:r>
              <w:rPr>
                <w:rFonts w:hint="eastAsia" w:ascii="仿宋_GB2312" w:eastAsia="仿宋_GB2312"/>
                <w:sz w:val="24"/>
                <w:szCs w:val="24"/>
              </w:rPr>
              <w:t>系统</w:t>
            </w:r>
            <w:bookmarkEnd w:id="1"/>
            <w:r>
              <w:rPr>
                <w:rFonts w:hint="eastAsia" w:ascii="仿宋_GB2312" w:eastAsia="仿宋_GB2312"/>
                <w:bCs/>
                <w:sz w:val="24"/>
                <w:szCs w:val="24"/>
              </w:rPr>
              <w:t>功能模块清单及目标性要求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842" w:type="dxa"/>
            <w:noWrap/>
            <w:vAlign w:val="center"/>
          </w:tcPr>
          <w:p>
            <w:pPr>
              <w:jc w:val="center"/>
              <w:rPr>
                <w:rFonts w:ascii="仿宋_GB2312" w:hAnsi="宋体" w:eastAsia="仿宋_GB2312" w:cs="宋体"/>
                <w:sz w:val="24"/>
                <w:szCs w:val="24"/>
              </w:rPr>
            </w:pPr>
            <w:r>
              <w:rPr>
                <w:rFonts w:hint="eastAsia" w:ascii="仿宋_GB2312" w:hAnsi="宋体" w:eastAsia="仿宋_GB2312" w:cs="宋体"/>
                <w:sz w:val="24"/>
                <w:szCs w:val="24"/>
              </w:rPr>
              <w:t>序号</w:t>
            </w:r>
          </w:p>
        </w:tc>
        <w:tc>
          <w:tcPr>
            <w:tcW w:w="1540" w:type="dxa"/>
            <w:vAlign w:val="center"/>
          </w:tcPr>
          <w:p>
            <w:pPr>
              <w:jc w:val="center"/>
              <w:rPr>
                <w:rFonts w:ascii="仿宋_GB2312" w:hAnsi="宋体" w:eastAsia="仿宋_GB2312" w:cs="宋体"/>
                <w:sz w:val="24"/>
                <w:szCs w:val="24"/>
              </w:rPr>
            </w:pPr>
            <w:r>
              <w:rPr>
                <w:rFonts w:hint="eastAsia" w:ascii="仿宋_GB2312" w:hAnsi="宋体" w:eastAsia="仿宋_GB2312" w:cs="宋体"/>
                <w:sz w:val="24"/>
                <w:szCs w:val="24"/>
              </w:rPr>
              <w:t>功能模块</w:t>
            </w:r>
          </w:p>
        </w:tc>
        <w:tc>
          <w:tcPr>
            <w:tcW w:w="6118" w:type="dxa"/>
            <w:noWrap/>
            <w:vAlign w:val="center"/>
          </w:tcPr>
          <w:p>
            <w:pPr>
              <w:jc w:val="center"/>
              <w:rPr>
                <w:rFonts w:ascii="仿宋_GB2312" w:hAnsi="宋体" w:eastAsia="仿宋_GB2312" w:cs="宋体"/>
                <w:sz w:val="24"/>
                <w:szCs w:val="24"/>
              </w:rPr>
            </w:pPr>
            <w:r>
              <w:rPr>
                <w:rFonts w:hint="eastAsia" w:ascii="仿宋_GB2312" w:hAnsi="宋体" w:eastAsia="仿宋_GB2312" w:cs="宋体"/>
                <w:sz w:val="24"/>
                <w:szCs w:val="24"/>
              </w:rPr>
              <w:t>功能描述及参数设置</w:t>
            </w:r>
          </w:p>
        </w:tc>
        <w:tc>
          <w:tcPr>
            <w:tcW w:w="767" w:type="dxa"/>
            <w:noWrap/>
            <w:vAlign w:val="center"/>
          </w:tcPr>
          <w:p>
            <w:pPr>
              <w:jc w:val="center"/>
              <w:rPr>
                <w:rFonts w:ascii="仿宋_GB2312" w:hAnsi="宋体" w:eastAsia="仿宋_GB2312" w:cs="宋体"/>
                <w:sz w:val="24"/>
                <w:szCs w:val="24"/>
              </w:rPr>
            </w:pPr>
            <w:r>
              <w:rPr>
                <w:rFonts w:hint="eastAsia" w:ascii="仿宋_GB2312" w:hAnsi="宋体" w:eastAsia="仿宋_GB2312" w:cs="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4" w:hRule="atLeast"/>
          <w:jc w:val="center"/>
        </w:trPr>
        <w:tc>
          <w:tcPr>
            <w:tcW w:w="842" w:type="dxa"/>
            <w:noWrap/>
            <w:vAlign w:val="center"/>
          </w:tcPr>
          <w:p>
            <w:pPr>
              <w:jc w:val="center"/>
              <w:rPr>
                <w:rFonts w:ascii="仿宋_GB2312" w:hAnsi="宋体" w:eastAsia="仿宋_GB2312" w:cs="宋体"/>
                <w:sz w:val="22"/>
                <w:szCs w:val="22"/>
              </w:rPr>
            </w:pPr>
            <w:r>
              <w:rPr>
                <w:rFonts w:hint="eastAsia" w:ascii="仿宋_GB2312" w:hAnsi="宋体" w:eastAsia="仿宋_GB2312" w:cs="宋体"/>
                <w:sz w:val="22"/>
                <w:szCs w:val="22"/>
              </w:rPr>
              <w:t>1</w:t>
            </w:r>
          </w:p>
        </w:tc>
        <w:tc>
          <w:tcPr>
            <w:tcW w:w="1540" w:type="dxa"/>
            <w:vAlign w:val="center"/>
          </w:tcPr>
          <w:p>
            <w:pPr>
              <w:jc w:val="center"/>
              <w:rPr>
                <w:rFonts w:ascii="仿宋_GB2312" w:hAnsi="宋体" w:eastAsia="仿宋_GB2312" w:cs="宋体"/>
                <w:sz w:val="22"/>
                <w:szCs w:val="22"/>
              </w:rPr>
            </w:pPr>
            <w:r>
              <w:rPr>
                <w:rFonts w:hint="eastAsia" w:ascii="仿宋_GB2312" w:hAnsi="宋体" w:eastAsia="仿宋_GB2312" w:cs="宋体"/>
                <w:sz w:val="22"/>
                <w:szCs w:val="22"/>
              </w:rPr>
              <w:t>项目信息管理</w:t>
            </w:r>
          </w:p>
        </w:tc>
        <w:tc>
          <w:tcPr>
            <w:tcW w:w="6118" w:type="dxa"/>
          </w:tcPr>
          <w:p>
            <w:pPr>
              <w:pStyle w:val="18"/>
              <w:widowControl/>
              <w:numPr>
                <w:ilvl w:val="0"/>
                <w:numId w:val="2"/>
              </w:numPr>
              <w:spacing w:line="400" w:lineRule="exact"/>
              <w:ind w:firstLine="0" w:firstLineChars="0"/>
              <w:jc w:val="left"/>
              <w:rPr>
                <w:rFonts w:ascii="仿宋_GB2312" w:hAnsi="宋体" w:eastAsia="仿宋_GB2312" w:cs="宋体"/>
                <w:kern w:val="0"/>
                <w:sz w:val="22"/>
                <w:szCs w:val="22"/>
              </w:rPr>
            </w:pPr>
            <w:r>
              <w:rPr>
                <w:rFonts w:hint="eastAsia" w:ascii="仿宋_GB2312" w:hAnsi="宋体" w:eastAsia="仿宋_GB2312" w:cs="宋体"/>
                <w:kern w:val="0"/>
                <w:sz w:val="22"/>
                <w:szCs w:val="22"/>
              </w:rPr>
              <w:t>项目基本信息登记管理</w:t>
            </w:r>
          </w:p>
          <w:p>
            <w:pPr>
              <w:pStyle w:val="18"/>
              <w:widowControl/>
              <w:numPr>
                <w:ilvl w:val="0"/>
                <w:numId w:val="2"/>
              </w:numPr>
              <w:spacing w:line="400" w:lineRule="exact"/>
              <w:ind w:firstLine="0" w:firstLineChars="0"/>
              <w:jc w:val="left"/>
              <w:rPr>
                <w:rFonts w:ascii="仿宋_GB2312" w:hAnsi="宋体" w:eastAsia="仿宋_GB2312" w:cs="宋体"/>
                <w:kern w:val="0"/>
                <w:sz w:val="22"/>
                <w:szCs w:val="22"/>
              </w:rPr>
            </w:pPr>
            <w:r>
              <w:rPr>
                <w:rFonts w:hint="eastAsia" w:ascii="仿宋_GB2312" w:hAnsi="宋体" w:eastAsia="仿宋_GB2312" w:cs="宋体"/>
                <w:kern w:val="0"/>
                <w:sz w:val="22"/>
                <w:szCs w:val="22"/>
              </w:rPr>
              <w:t>个人专属账户操作、权限授权分级管理</w:t>
            </w:r>
          </w:p>
          <w:p>
            <w:pPr>
              <w:pStyle w:val="18"/>
              <w:widowControl/>
              <w:numPr>
                <w:ilvl w:val="0"/>
                <w:numId w:val="2"/>
              </w:numPr>
              <w:spacing w:line="400" w:lineRule="exact"/>
              <w:ind w:firstLine="0" w:firstLineChars="0"/>
              <w:jc w:val="left"/>
              <w:rPr>
                <w:rFonts w:ascii="仿宋_GB2312" w:hAnsi="宋体" w:eastAsia="仿宋_GB2312" w:cs="宋体"/>
                <w:kern w:val="0"/>
                <w:sz w:val="22"/>
                <w:szCs w:val="22"/>
              </w:rPr>
            </w:pPr>
            <w:r>
              <w:rPr>
                <w:rFonts w:hint="eastAsia" w:ascii="仿宋_GB2312" w:hAnsi="宋体" w:eastAsia="仿宋_GB2312" w:cs="宋体"/>
                <w:kern w:val="0"/>
                <w:sz w:val="22"/>
                <w:szCs w:val="22"/>
              </w:rPr>
              <w:t>项目全过程进度分类查询</w:t>
            </w:r>
          </w:p>
          <w:p>
            <w:pPr>
              <w:pStyle w:val="18"/>
              <w:widowControl/>
              <w:numPr>
                <w:ilvl w:val="0"/>
                <w:numId w:val="2"/>
              </w:numPr>
              <w:spacing w:line="400" w:lineRule="exact"/>
              <w:ind w:firstLine="0" w:firstLineChars="0"/>
              <w:jc w:val="left"/>
              <w:rPr>
                <w:rFonts w:ascii="仿宋_GB2312" w:hAnsi="宋体" w:eastAsia="仿宋_GB2312" w:cs="宋体"/>
                <w:kern w:val="0"/>
                <w:sz w:val="22"/>
                <w:szCs w:val="22"/>
              </w:rPr>
            </w:pPr>
            <w:r>
              <w:rPr>
                <w:rFonts w:hint="eastAsia" w:ascii="仿宋_GB2312" w:hAnsi="宋体" w:eastAsia="仿宋_GB2312" w:cs="宋体"/>
                <w:kern w:val="0"/>
                <w:sz w:val="22"/>
                <w:szCs w:val="22"/>
              </w:rPr>
              <w:t>双线管理</w:t>
            </w:r>
          </w:p>
        </w:tc>
        <w:tc>
          <w:tcPr>
            <w:tcW w:w="767" w:type="dxa"/>
            <w:noWrap/>
            <w:vAlign w:val="center"/>
          </w:tcPr>
          <w:p>
            <w:pPr>
              <w:jc w:val="center"/>
              <w:rPr>
                <w:rFonts w:ascii="仿宋_GB2312" w:hAnsi="宋体" w:eastAsia="仿宋_GB2312"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jc w:val="center"/>
        </w:trPr>
        <w:tc>
          <w:tcPr>
            <w:tcW w:w="842" w:type="dxa"/>
            <w:noWrap/>
            <w:vAlign w:val="center"/>
          </w:tcPr>
          <w:p>
            <w:pPr>
              <w:jc w:val="center"/>
              <w:rPr>
                <w:rFonts w:ascii="仿宋_GB2312" w:hAnsi="宋体" w:eastAsia="仿宋_GB2312" w:cs="宋体"/>
                <w:sz w:val="22"/>
                <w:szCs w:val="22"/>
              </w:rPr>
            </w:pPr>
            <w:r>
              <w:rPr>
                <w:rFonts w:hint="eastAsia" w:ascii="仿宋_GB2312" w:hAnsi="宋体" w:eastAsia="仿宋_GB2312" w:cs="宋体"/>
                <w:sz w:val="22"/>
                <w:szCs w:val="22"/>
              </w:rPr>
              <w:t>2</w:t>
            </w:r>
          </w:p>
        </w:tc>
        <w:tc>
          <w:tcPr>
            <w:tcW w:w="1540" w:type="dxa"/>
            <w:vAlign w:val="center"/>
          </w:tcPr>
          <w:p>
            <w:pPr>
              <w:jc w:val="center"/>
              <w:rPr>
                <w:rFonts w:ascii="仿宋_GB2312" w:hAnsi="宋体" w:eastAsia="仿宋_GB2312" w:cs="宋体"/>
                <w:sz w:val="22"/>
                <w:szCs w:val="22"/>
              </w:rPr>
            </w:pPr>
            <w:r>
              <w:rPr>
                <w:rFonts w:hint="eastAsia" w:ascii="仿宋_GB2312" w:hAnsi="宋体" w:eastAsia="仿宋_GB2312" w:cs="宋体"/>
                <w:sz w:val="22"/>
                <w:szCs w:val="22"/>
              </w:rPr>
              <w:t>审查信息登记</w:t>
            </w:r>
          </w:p>
        </w:tc>
        <w:tc>
          <w:tcPr>
            <w:tcW w:w="6118" w:type="dxa"/>
          </w:tcPr>
          <w:p>
            <w:pPr>
              <w:pStyle w:val="18"/>
              <w:widowControl/>
              <w:spacing w:line="400" w:lineRule="exact"/>
              <w:ind w:firstLine="0" w:firstLineChars="0"/>
              <w:jc w:val="left"/>
              <w:rPr>
                <w:rFonts w:ascii="仿宋_GB2312" w:hAnsi="宋体" w:eastAsia="仿宋_GB2312" w:cs="宋体"/>
                <w:kern w:val="0"/>
                <w:sz w:val="22"/>
                <w:szCs w:val="22"/>
              </w:rPr>
            </w:pPr>
            <w:r>
              <w:rPr>
                <w:rFonts w:hint="eastAsia" w:ascii="仿宋_GB2312" w:hAnsi="宋体" w:eastAsia="仿宋_GB2312" w:cs="宋体"/>
                <w:kern w:val="0"/>
                <w:sz w:val="22"/>
                <w:szCs w:val="22"/>
              </w:rPr>
              <w:t>（1）联合图审（线上）审查过程登记</w:t>
            </w:r>
            <w:r>
              <w:rPr>
                <w:rFonts w:hint="eastAsia" w:ascii="仿宋_GB2312" w:hAnsi="宋体" w:eastAsia="仿宋_GB2312" w:cs="宋体"/>
                <w:kern w:val="0"/>
                <w:sz w:val="22"/>
                <w:szCs w:val="22"/>
              </w:rPr>
              <w:br w:type="textWrapping"/>
            </w:r>
            <w:r>
              <w:rPr>
                <w:rFonts w:hint="eastAsia" w:ascii="仿宋_GB2312" w:hAnsi="宋体" w:eastAsia="仿宋_GB2312" w:cs="宋体"/>
                <w:kern w:val="0"/>
                <w:sz w:val="22"/>
                <w:szCs w:val="22"/>
              </w:rPr>
              <w:t>（2）纸质版（线下）审查过程登记</w:t>
            </w:r>
          </w:p>
        </w:tc>
        <w:tc>
          <w:tcPr>
            <w:tcW w:w="767" w:type="dxa"/>
            <w:noWrap/>
            <w:vAlign w:val="center"/>
          </w:tcPr>
          <w:p>
            <w:pPr>
              <w:jc w:val="center"/>
              <w:rPr>
                <w:rFonts w:ascii="仿宋_GB2312" w:hAnsi="宋体" w:eastAsia="仿宋_GB2312"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842" w:type="dxa"/>
            <w:noWrap/>
            <w:vAlign w:val="center"/>
          </w:tcPr>
          <w:p>
            <w:pPr>
              <w:jc w:val="center"/>
              <w:rPr>
                <w:rFonts w:ascii="仿宋_GB2312" w:hAnsi="宋体" w:eastAsia="仿宋_GB2312" w:cs="宋体"/>
                <w:sz w:val="22"/>
                <w:szCs w:val="22"/>
              </w:rPr>
            </w:pPr>
            <w:r>
              <w:rPr>
                <w:rFonts w:hint="eastAsia" w:ascii="仿宋_GB2312" w:hAnsi="宋体" w:eastAsia="仿宋_GB2312" w:cs="宋体"/>
                <w:sz w:val="22"/>
                <w:szCs w:val="22"/>
              </w:rPr>
              <w:t>3</w:t>
            </w:r>
          </w:p>
        </w:tc>
        <w:tc>
          <w:tcPr>
            <w:tcW w:w="1540" w:type="dxa"/>
            <w:vAlign w:val="center"/>
          </w:tcPr>
          <w:p>
            <w:pPr>
              <w:jc w:val="center"/>
              <w:rPr>
                <w:rFonts w:ascii="仿宋_GB2312" w:hAnsi="宋体" w:eastAsia="仿宋_GB2312" w:cs="宋体"/>
                <w:sz w:val="22"/>
                <w:szCs w:val="22"/>
              </w:rPr>
            </w:pPr>
            <w:r>
              <w:rPr>
                <w:rFonts w:hint="eastAsia" w:ascii="仿宋_GB2312" w:hAnsi="宋体" w:eastAsia="仿宋_GB2312" w:cs="宋体"/>
                <w:sz w:val="22"/>
                <w:szCs w:val="22"/>
              </w:rPr>
              <w:t>成果交付</w:t>
            </w:r>
          </w:p>
        </w:tc>
        <w:tc>
          <w:tcPr>
            <w:tcW w:w="6118" w:type="dxa"/>
          </w:tcPr>
          <w:p>
            <w:pPr>
              <w:jc w:val="both"/>
              <w:rPr>
                <w:rFonts w:ascii="仿宋_GB2312" w:hAnsi="宋体" w:eastAsia="仿宋_GB2312" w:cs="宋体"/>
                <w:sz w:val="22"/>
                <w:szCs w:val="22"/>
              </w:rPr>
            </w:pPr>
            <w:r>
              <w:rPr>
                <w:rFonts w:hint="eastAsia" w:ascii="仿宋_GB2312" w:hAnsi="宋体" w:eastAsia="仿宋_GB2312" w:cs="宋体"/>
                <w:sz w:val="22"/>
                <w:szCs w:val="22"/>
              </w:rPr>
              <w:t>（1）审查成果的审批发放流程</w:t>
            </w:r>
            <w:r>
              <w:rPr>
                <w:rFonts w:hint="eastAsia" w:ascii="仿宋_GB2312" w:hAnsi="宋体" w:eastAsia="仿宋_GB2312" w:cs="宋体"/>
                <w:sz w:val="22"/>
                <w:szCs w:val="22"/>
              </w:rPr>
              <w:br w:type="textWrapping"/>
            </w:r>
            <w:r>
              <w:rPr>
                <w:rFonts w:hint="eastAsia" w:ascii="仿宋_GB2312" w:hAnsi="宋体" w:eastAsia="仿宋_GB2312" w:cs="宋体"/>
                <w:sz w:val="22"/>
                <w:szCs w:val="22"/>
              </w:rPr>
              <w:t>（2）审批权限分级管理</w:t>
            </w:r>
          </w:p>
        </w:tc>
        <w:tc>
          <w:tcPr>
            <w:tcW w:w="767" w:type="dxa"/>
            <w:noWrap/>
            <w:vAlign w:val="center"/>
          </w:tcPr>
          <w:p>
            <w:pPr>
              <w:jc w:val="center"/>
              <w:rPr>
                <w:rFonts w:ascii="仿宋_GB2312" w:hAnsi="宋体" w:eastAsia="仿宋_GB2312"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jc w:val="center"/>
        </w:trPr>
        <w:tc>
          <w:tcPr>
            <w:tcW w:w="842" w:type="dxa"/>
            <w:noWrap/>
            <w:vAlign w:val="center"/>
          </w:tcPr>
          <w:p>
            <w:pPr>
              <w:jc w:val="center"/>
              <w:rPr>
                <w:rFonts w:ascii="仿宋_GB2312" w:hAnsi="宋体" w:eastAsia="仿宋_GB2312" w:cs="宋体"/>
                <w:sz w:val="22"/>
                <w:szCs w:val="22"/>
              </w:rPr>
            </w:pPr>
            <w:r>
              <w:rPr>
                <w:rFonts w:hint="eastAsia" w:ascii="仿宋_GB2312" w:hAnsi="宋体" w:eastAsia="仿宋_GB2312" w:cs="宋体"/>
                <w:sz w:val="22"/>
                <w:szCs w:val="22"/>
              </w:rPr>
              <w:t>4</w:t>
            </w:r>
          </w:p>
        </w:tc>
        <w:tc>
          <w:tcPr>
            <w:tcW w:w="1540" w:type="dxa"/>
            <w:vAlign w:val="center"/>
          </w:tcPr>
          <w:p>
            <w:pPr>
              <w:jc w:val="center"/>
              <w:rPr>
                <w:rFonts w:ascii="仿宋_GB2312" w:hAnsi="宋体" w:eastAsia="仿宋_GB2312" w:cs="宋体"/>
                <w:sz w:val="22"/>
                <w:szCs w:val="22"/>
              </w:rPr>
            </w:pPr>
            <w:r>
              <w:rPr>
                <w:rFonts w:hint="eastAsia" w:ascii="仿宋_GB2312" w:hAnsi="宋体" w:eastAsia="仿宋_GB2312" w:cs="宋体"/>
                <w:sz w:val="22"/>
                <w:szCs w:val="22"/>
              </w:rPr>
              <w:t>合同管理</w:t>
            </w:r>
          </w:p>
        </w:tc>
        <w:tc>
          <w:tcPr>
            <w:tcW w:w="6118" w:type="dxa"/>
          </w:tcPr>
          <w:p>
            <w:pPr>
              <w:pStyle w:val="18"/>
              <w:widowControl/>
              <w:spacing w:line="400" w:lineRule="exact"/>
              <w:ind w:firstLine="0" w:firstLineChars="0"/>
              <w:jc w:val="left"/>
              <w:rPr>
                <w:rFonts w:ascii="仿宋_GB2312" w:hAnsi="宋体" w:eastAsia="仿宋_GB2312" w:cs="宋体"/>
                <w:kern w:val="0"/>
                <w:sz w:val="22"/>
                <w:szCs w:val="22"/>
              </w:rPr>
            </w:pPr>
            <w:r>
              <w:rPr>
                <w:rFonts w:hint="eastAsia" w:ascii="仿宋_GB2312" w:hAnsi="宋体" w:eastAsia="仿宋_GB2312" w:cs="宋体"/>
                <w:kern w:val="0"/>
                <w:sz w:val="22"/>
                <w:szCs w:val="22"/>
              </w:rPr>
              <w:t>（1）合同的信息登记和管理</w:t>
            </w:r>
            <w:r>
              <w:rPr>
                <w:rFonts w:hint="eastAsia" w:ascii="仿宋_GB2312" w:hAnsi="宋体" w:eastAsia="仿宋_GB2312" w:cs="宋体"/>
                <w:kern w:val="0"/>
                <w:sz w:val="22"/>
                <w:szCs w:val="22"/>
              </w:rPr>
              <w:br w:type="textWrapping"/>
            </w:r>
            <w:r>
              <w:rPr>
                <w:rFonts w:hint="eastAsia" w:ascii="仿宋_GB2312" w:hAnsi="宋体" w:eastAsia="仿宋_GB2312" w:cs="宋体"/>
                <w:kern w:val="0"/>
                <w:sz w:val="22"/>
                <w:szCs w:val="22"/>
              </w:rPr>
              <w:t>（2）项目与合同有机相连（一对一、多对一）</w:t>
            </w:r>
          </w:p>
        </w:tc>
        <w:tc>
          <w:tcPr>
            <w:tcW w:w="767" w:type="dxa"/>
            <w:noWrap/>
            <w:vAlign w:val="center"/>
          </w:tcPr>
          <w:p>
            <w:pPr>
              <w:jc w:val="center"/>
              <w:rPr>
                <w:rFonts w:ascii="仿宋_GB2312" w:hAnsi="宋体" w:eastAsia="仿宋_GB2312"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842" w:type="dxa"/>
            <w:noWrap/>
            <w:vAlign w:val="center"/>
          </w:tcPr>
          <w:p>
            <w:pPr>
              <w:jc w:val="center"/>
              <w:rPr>
                <w:rFonts w:ascii="仿宋_GB2312" w:hAnsi="宋体" w:eastAsia="仿宋_GB2312" w:cs="宋体"/>
                <w:sz w:val="22"/>
                <w:szCs w:val="22"/>
              </w:rPr>
            </w:pPr>
            <w:r>
              <w:rPr>
                <w:rFonts w:hint="eastAsia" w:ascii="仿宋_GB2312" w:hAnsi="宋体" w:eastAsia="仿宋_GB2312" w:cs="宋体"/>
                <w:sz w:val="22"/>
                <w:szCs w:val="22"/>
              </w:rPr>
              <w:t>5</w:t>
            </w:r>
          </w:p>
        </w:tc>
        <w:tc>
          <w:tcPr>
            <w:tcW w:w="1540" w:type="dxa"/>
            <w:vAlign w:val="center"/>
          </w:tcPr>
          <w:p>
            <w:pPr>
              <w:jc w:val="center"/>
              <w:rPr>
                <w:rFonts w:ascii="仿宋_GB2312" w:hAnsi="宋体" w:eastAsia="仿宋_GB2312" w:cs="宋体"/>
                <w:sz w:val="22"/>
                <w:szCs w:val="22"/>
              </w:rPr>
            </w:pPr>
            <w:r>
              <w:rPr>
                <w:rFonts w:hint="eastAsia" w:ascii="仿宋_GB2312" w:hAnsi="宋体" w:eastAsia="仿宋_GB2312" w:cs="宋体"/>
                <w:sz w:val="22"/>
                <w:szCs w:val="22"/>
              </w:rPr>
              <w:t>财务管理</w:t>
            </w:r>
          </w:p>
        </w:tc>
        <w:tc>
          <w:tcPr>
            <w:tcW w:w="6118" w:type="dxa"/>
          </w:tcPr>
          <w:p>
            <w:pPr>
              <w:pStyle w:val="18"/>
              <w:widowControl/>
              <w:spacing w:line="400" w:lineRule="exact"/>
              <w:ind w:firstLine="0" w:firstLineChars="0"/>
              <w:jc w:val="left"/>
              <w:rPr>
                <w:rFonts w:ascii="仿宋_GB2312" w:hAnsi="宋体" w:eastAsia="仿宋_GB2312" w:cs="宋体"/>
                <w:kern w:val="0"/>
                <w:sz w:val="22"/>
                <w:szCs w:val="22"/>
              </w:rPr>
            </w:pPr>
            <w:r>
              <w:rPr>
                <w:rFonts w:hint="eastAsia" w:ascii="仿宋_GB2312" w:hAnsi="宋体" w:eastAsia="仿宋_GB2312" w:cs="宋体"/>
                <w:kern w:val="0"/>
                <w:sz w:val="22"/>
                <w:szCs w:val="22"/>
              </w:rPr>
              <w:t>（1）财务与项目紧密相联（开票、回款、确认）</w:t>
            </w:r>
            <w:r>
              <w:rPr>
                <w:rFonts w:hint="eastAsia" w:ascii="仿宋_GB2312" w:hAnsi="宋体" w:eastAsia="仿宋_GB2312" w:cs="宋体"/>
                <w:kern w:val="0"/>
                <w:sz w:val="22"/>
                <w:szCs w:val="22"/>
              </w:rPr>
              <w:br w:type="textWrapping"/>
            </w:r>
            <w:r>
              <w:rPr>
                <w:rFonts w:hint="eastAsia" w:ascii="仿宋_GB2312" w:hAnsi="宋体" w:eastAsia="仿宋_GB2312" w:cs="宋体"/>
                <w:kern w:val="0"/>
                <w:sz w:val="22"/>
                <w:szCs w:val="22"/>
              </w:rPr>
              <w:t>（2）各环节账户独立操作、各权限分级管理</w:t>
            </w:r>
          </w:p>
        </w:tc>
        <w:tc>
          <w:tcPr>
            <w:tcW w:w="767" w:type="dxa"/>
            <w:noWrap/>
            <w:vAlign w:val="center"/>
          </w:tcPr>
          <w:p>
            <w:pPr>
              <w:jc w:val="center"/>
              <w:rPr>
                <w:rFonts w:ascii="仿宋_GB2312" w:hAnsi="宋体" w:eastAsia="仿宋_GB2312"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842" w:type="dxa"/>
            <w:noWrap/>
            <w:vAlign w:val="center"/>
          </w:tcPr>
          <w:p>
            <w:pPr>
              <w:jc w:val="center"/>
              <w:rPr>
                <w:rFonts w:ascii="仿宋_GB2312" w:hAnsi="宋体" w:eastAsia="仿宋_GB2312" w:cs="宋体"/>
                <w:sz w:val="22"/>
                <w:szCs w:val="22"/>
              </w:rPr>
            </w:pPr>
            <w:r>
              <w:rPr>
                <w:rFonts w:hint="eastAsia" w:ascii="仿宋_GB2312" w:hAnsi="宋体" w:eastAsia="仿宋_GB2312" w:cs="宋体"/>
                <w:sz w:val="22"/>
                <w:szCs w:val="22"/>
              </w:rPr>
              <w:t>6</w:t>
            </w:r>
          </w:p>
        </w:tc>
        <w:tc>
          <w:tcPr>
            <w:tcW w:w="1540" w:type="dxa"/>
            <w:vAlign w:val="center"/>
          </w:tcPr>
          <w:p>
            <w:pPr>
              <w:jc w:val="center"/>
              <w:rPr>
                <w:rFonts w:ascii="仿宋_GB2312" w:hAnsi="宋体" w:eastAsia="仿宋_GB2312" w:cs="宋体"/>
                <w:sz w:val="22"/>
                <w:szCs w:val="22"/>
              </w:rPr>
            </w:pPr>
            <w:r>
              <w:rPr>
                <w:rFonts w:hint="eastAsia" w:ascii="仿宋_GB2312" w:hAnsi="宋体" w:eastAsia="仿宋_GB2312" w:cs="宋体"/>
                <w:sz w:val="22"/>
                <w:szCs w:val="22"/>
              </w:rPr>
              <w:t>产值确认</w:t>
            </w:r>
          </w:p>
        </w:tc>
        <w:tc>
          <w:tcPr>
            <w:tcW w:w="6118" w:type="dxa"/>
          </w:tcPr>
          <w:p>
            <w:pPr>
              <w:pStyle w:val="18"/>
              <w:widowControl/>
              <w:spacing w:line="400" w:lineRule="exact"/>
              <w:ind w:firstLine="0" w:firstLineChars="0"/>
              <w:jc w:val="left"/>
              <w:rPr>
                <w:rFonts w:ascii="仿宋_GB2312" w:hAnsi="宋体" w:eastAsia="仿宋_GB2312" w:cs="宋体"/>
                <w:kern w:val="0"/>
                <w:sz w:val="22"/>
                <w:szCs w:val="22"/>
              </w:rPr>
            </w:pPr>
            <w:r>
              <w:rPr>
                <w:rFonts w:hint="eastAsia" w:ascii="仿宋_GB2312" w:hAnsi="宋体" w:eastAsia="仿宋_GB2312" w:cs="宋体"/>
                <w:kern w:val="0"/>
                <w:sz w:val="22"/>
                <w:szCs w:val="22"/>
              </w:rPr>
              <w:t>（1）收入、成本确认、产值变更</w:t>
            </w:r>
            <w:r>
              <w:rPr>
                <w:rFonts w:hint="eastAsia" w:ascii="仿宋_GB2312" w:hAnsi="宋体" w:eastAsia="仿宋_GB2312" w:cs="宋体"/>
                <w:kern w:val="0"/>
                <w:sz w:val="22"/>
                <w:szCs w:val="22"/>
              </w:rPr>
              <w:br w:type="textWrapping"/>
            </w:r>
            <w:r>
              <w:rPr>
                <w:rFonts w:hint="eastAsia" w:ascii="仿宋_GB2312" w:hAnsi="宋体" w:eastAsia="仿宋_GB2312" w:cs="宋体"/>
                <w:kern w:val="0"/>
                <w:sz w:val="22"/>
                <w:szCs w:val="22"/>
              </w:rPr>
              <w:t>（2）根据需要，可人工+智能化统计汇总</w:t>
            </w:r>
          </w:p>
        </w:tc>
        <w:tc>
          <w:tcPr>
            <w:tcW w:w="767" w:type="dxa"/>
            <w:noWrap/>
            <w:vAlign w:val="center"/>
          </w:tcPr>
          <w:p>
            <w:pPr>
              <w:jc w:val="center"/>
              <w:rPr>
                <w:rFonts w:ascii="仿宋_GB2312" w:hAnsi="宋体" w:eastAsia="仿宋_GB2312"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842" w:type="dxa"/>
            <w:noWrap/>
            <w:vAlign w:val="center"/>
          </w:tcPr>
          <w:p>
            <w:pPr>
              <w:jc w:val="center"/>
              <w:rPr>
                <w:rFonts w:ascii="仿宋_GB2312" w:hAnsi="宋体" w:eastAsia="仿宋_GB2312" w:cs="宋体"/>
                <w:sz w:val="22"/>
                <w:szCs w:val="22"/>
              </w:rPr>
            </w:pPr>
            <w:r>
              <w:rPr>
                <w:rFonts w:hint="eastAsia" w:ascii="仿宋_GB2312" w:hAnsi="宋体" w:eastAsia="仿宋_GB2312" w:cs="宋体"/>
                <w:sz w:val="22"/>
                <w:szCs w:val="22"/>
              </w:rPr>
              <w:t>7</w:t>
            </w:r>
          </w:p>
        </w:tc>
        <w:tc>
          <w:tcPr>
            <w:tcW w:w="1540" w:type="dxa"/>
            <w:vAlign w:val="center"/>
          </w:tcPr>
          <w:p>
            <w:pPr>
              <w:jc w:val="center"/>
              <w:rPr>
                <w:rFonts w:ascii="仿宋_GB2312" w:hAnsi="宋体" w:eastAsia="仿宋_GB2312" w:cs="宋体"/>
                <w:sz w:val="22"/>
                <w:szCs w:val="22"/>
              </w:rPr>
            </w:pPr>
            <w:r>
              <w:rPr>
                <w:rFonts w:hint="eastAsia" w:ascii="仿宋_GB2312" w:hAnsi="宋体" w:eastAsia="仿宋_GB2312" w:cs="宋体"/>
                <w:sz w:val="22"/>
                <w:szCs w:val="22"/>
              </w:rPr>
              <w:t>档案管理</w:t>
            </w:r>
          </w:p>
        </w:tc>
        <w:tc>
          <w:tcPr>
            <w:tcW w:w="6118" w:type="dxa"/>
          </w:tcPr>
          <w:p>
            <w:pPr>
              <w:pStyle w:val="18"/>
              <w:widowControl/>
              <w:spacing w:line="400" w:lineRule="exact"/>
              <w:ind w:firstLine="0" w:firstLineChars="0"/>
              <w:jc w:val="left"/>
              <w:rPr>
                <w:rFonts w:ascii="仿宋_GB2312" w:hAnsi="宋体" w:eastAsia="仿宋_GB2312" w:cs="宋体"/>
                <w:kern w:val="0"/>
                <w:sz w:val="22"/>
                <w:szCs w:val="22"/>
              </w:rPr>
            </w:pPr>
            <w:r>
              <w:rPr>
                <w:rFonts w:hint="eastAsia" w:ascii="仿宋_GB2312" w:hAnsi="宋体" w:eastAsia="仿宋_GB2312" w:cs="宋体"/>
                <w:kern w:val="0"/>
                <w:sz w:val="22"/>
                <w:szCs w:val="22"/>
              </w:rPr>
              <w:t>用于档案管理员记录各项目资料存档情况</w:t>
            </w:r>
          </w:p>
        </w:tc>
        <w:tc>
          <w:tcPr>
            <w:tcW w:w="767" w:type="dxa"/>
            <w:noWrap/>
            <w:vAlign w:val="center"/>
          </w:tcPr>
          <w:p>
            <w:pPr>
              <w:jc w:val="center"/>
              <w:rPr>
                <w:rFonts w:ascii="仿宋_GB2312" w:hAnsi="宋体" w:eastAsia="仿宋_GB2312"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842" w:type="dxa"/>
            <w:noWrap/>
            <w:vAlign w:val="center"/>
          </w:tcPr>
          <w:p>
            <w:pPr>
              <w:jc w:val="center"/>
              <w:rPr>
                <w:rFonts w:ascii="仿宋_GB2312" w:hAnsi="宋体" w:eastAsia="仿宋_GB2312" w:cs="宋体"/>
                <w:sz w:val="22"/>
                <w:szCs w:val="22"/>
              </w:rPr>
            </w:pPr>
            <w:r>
              <w:rPr>
                <w:rFonts w:hint="eastAsia" w:ascii="仿宋_GB2312" w:hAnsi="宋体" w:eastAsia="仿宋_GB2312" w:cs="宋体"/>
                <w:sz w:val="22"/>
                <w:szCs w:val="22"/>
              </w:rPr>
              <w:t>8</w:t>
            </w:r>
          </w:p>
        </w:tc>
        <w:tc>
          <w:tcPr>
            <w:tcW w:w="1540" w:type="dxa"/>
            <w:vAlign w:val="center"/>
          </w:tcPr>
          <w:p>
            <w:pPr>
              <w:jc w:val="center"/>
              <w:rPr>
                <w:rFonts w:ascii="仿宋_GB2312" w:hAnsi="宋体" w:eastAsia="仿宋_GB2312" w:cs="宋体"/>
                <w:sz w:val="22"/>
                <w:szCs w:val="22"/>
              </w:rPr>
            </w:pPr>
            <w:r>
              <w:rPr>
                <w:rFonts w:hint="eastAsia" w:ascii="仿宋_GB2312" w:hAnsi="宋体" w:eastAsia="仿宋_GB2312" w:cs="宋体"/>
                <w:sz w:val="22"/>
                <w:szCs w:val="22"/>
              </w:rPr>
              <w:t>物流管理</w:t>
            </w:r>
          </w:p>
        </w:tc>
        <w:tc>
          <w:tcPr>
            <w:tcW w:w="6118" w:type="dxa"/>
          </w:tcPr>
          <w:p>
            <w:pPr>
              <w:pStyle w:val="18"/>
              <w:widowControl/>
              <w:spacing w:line="400" w:lineRule="exact"/>
              <w:ind w:firstLine="0" w:firstLineChars="0"/>
              <w:jc w:val="left"/>
              <w:rPr>
                <w:rFonts w:ascii="仿宋_GB2312" w:hAnsi="宋体" w:eastAsia="仿宋_GB2312" w:cs="宋体"/>
                <w:kern w:val="0"/>
                <w:sz w:val="22"/>
                <w:szCs w:val="22"/>
              </w:rPr>
            </w:pPr>
            <w:r>
              <w:rPr>
                <w:rFonts w:hint="eastAsia" w:ascii="仿宋_GB2312" w:hAnsi="宋体" w:eastAsia="仿宋_GB2312" w:cs="宋体"/>
                <w:kern w:val="0"/>
                <w:sz w:val="22"/>
                <w:szCs w:val="22"/>
              </w:rPr>
              <w:t>用于登记公司快递记录、物流单号等。</w:t>
            </w:r>
          </w:p>
        </w:tc>
        <w:tc>
          <w:tcPr>
            <w:tcW w:w="767" w:type="dxa"/>
            <w:noWrap/>
            <w:vAlign w:val="center"/>
          </w:tcPr>
          <w:p>
            <w:pPr>
              <w:jc w:val="center"/>
              <w:rPr>
                <w:rFonts w:ascii="仿宋_GB2312" w:hAnsi="宋体" w:eastAsia="仿宋_GB2312"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jc w:val="center"/>
        </w:trPr>
        <w:tc>
          <w:tcPr>
            <w:tcW w:w="842" w:type="dxa"/>
            <w:noWrap/>
            <w:vAlign w:val="center"/>
          </w:tcPr>
          <w:p>
            <w:pPr>
              <w:jc w:val="center"/>
              <w:rPr>
                <w:rFonts w:ascii="仿宋_GB2312" w:hAnsi="宋体" w:eastAsia="仿宋_GB2312" w:cs="宋体"/>
                <w:sz w:val="22"/>
                <w:szCs w:val="22"/>
              </w:rPr>
            </w:pPr>
            <w:r>
              <w:rPr>
                <w:rFonts w:hint="eastAsia" w:ascii="仿宋_GB2312" w:hAnsi="宋体" w:eastAsia="仿宋_GB2312" w:cs="宋体"/>
                <w:sz w:val="22"/>
                <w:szCs w:val="22"/>
              </w:rPr>
              <w:t>9</w:t>
            </w:r>
          </w:p>
        </w:tc>
        <w:tc>
          <w:tcPr>
            <w:tcW w:w="1540" w:type="dxa"/>
            <w:vAlign w:val="center"/>
          </w:tcPr>
          <w:p>
            <w:pPr>
              <w:jc w:val="center"/>
              <w:rPr>
                <w:rFonts w:ascii="仿宋_GB2312" w:hAnsi="宋体" w:eastAsia="仿宋_GB2312" w:cs="宋体"/>
                <w:sz w:val="22"/>
                <w:szCs w:val="22"/>
              </w:rPr>
            </w:pPr>
            <w:r>
              <w:rPr>
                <w:rFonts w:hint="eastAsia" w:ascii="仿宋_GB2312" w:hAnsi="宋体" w:eastAsia="仿宋_GB2312" w:cs="宋体"/>
                <w:sz w:val="22"/>
                <w:szCs w:val="22"/>
              </w:rPr>
              <w:t>用户行为记录</w:t>
            </w:r>
          </w:p>
        </w:tc>
        <w:tc>
          <w:tcPr>
            <w:tcW w:w="6118" w:type="dxa"/>
          </w:tcPr>
          <w:p>
            <w:pPr>
              <w:pStyle w:val="18"/>
              <w:widowControl/>
              <w:spacing w:line="400" w:lineRule="exact"/>
              <w:ind w:firstLine="0" w:firstLineChars="0"/>
              <w:jc w:val="left"/>
              <w:rPr>
                <w:rFonts w:ascii="仿宋_GB2312" w:hAnsi="宋体" w:eastAsia="仿宋_GB2312" w:cs="宋体"/>
                <w:kern w:val="0"/>
                <w:sz w:val="22"/>
                <w:szCs w:val="22"/>
              </w:rPr>
            </w:pPr>
            <w:r>
              <w:rPr>
                <w:rFonts w:hint="eastAsia" w:ascii="仿宋_GB2312" w:hAnsi="宋体" w:eastAsia="仿宋_GB2312" w:cs="宋体"/>
                <w:kern w:val="0"/>
                <w:sz w:val="22"/>
                <w:szCs w:val="22"/>
              </w:rPr>
              <w:t>执行“谁登记谁负责”的管理模式，系统支持全过程留痕</w:t>
            </w:r>
          </w:p>
        </w:tc>
        <w:tc>
          <w:tcPr>
            <w:tcW w:w="767" w:type="dxa"/>
            <w:noWrap/>
            <w:vAlign w:val="center"/>
          </w:tcPr>
          <w:p>
            <w:pPr>
              <w:jc w:val="center"/>
              <w:rPr>
                <w:rFonts w:ascii="仿宋_GB2312" w:hAnsi="宋体" w:eastAsia="仿宋_GB2312"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842" w:type="dxa"/>
            <w:noWrap/>
            <w:vAlign w:val="center"/>
          </w:tcPr>
          <w:p>
            <w:pPr>
              <w:jc w:val="center"/>
              <w:rPr>
                <w:rFonts w:ascii="仿宋_GB2312" w:hAnsi="宋体" w:eastAsia="仿宋_GB2312" w:cs="宋体"/>
                <w:sz w:val="22"/>
                <w:szCs w:val="22"/>
              </w:rPr>
            </w:pPr>
            <w:r>
              <w:rPr>
                <w:rFonts w:hint="eastAsia" w:ascii="仿宋_GB2312" w:hAnsi="宋体" w:eastAsia="仿宋_GB2312" w:cs="宋体"/>
                <w:sz w:val="22"/>
                <w:szCs w:val="22"/>
              </w:rPr>
              <w:t>10</w:t>
            </w:r>
          </w:p>
        </w:tc>
        <w:tc>
          <w:tcPr>
            <w:tcW w:w="1540" w:type="dxa"/>
            <w:vAlign w:val="center"/>
          </w:tcPr>
          <w:p>
            <w:pPr>
              <w:jc w:val="center"/>
              <w:rPr>
                <w:rFonts w:ascii="仿宋_GB2312" w:hAnsi="宋体" w:eastAsia="仿宋_GB2312" w:cs="宋体"/>
                <w:sz w:val="22"/>
                <w:szCs w:val="22"/>
              </w:rPr>
            </w:pPr>
            <w:r>
              <w:rPr>
                <w:rFonts w:hint="eastAsia" w:ascii="仿宋_GB2312" w:hAnsi="宋体" w:eastAsia="仿宋_GB2312" w:cs="宋体"/>
                <w:sz w:val="22"/>
                <w:szCs w:val="22"/>
              </w:rPr>
              <w:t>信息转储</w:t>
            </w:r>
          </w:p>
        </w:tc>
        <w:tc>
          <w:tcPr>
            <w:tcW w:w="6118" w:type="dxa"/>
          </w:tcPr>
          <w:p>
            <w:pPr>
              <w:pStyle w:val="18"/>
              <w:widowControl/>
              <w:spacing w:line="400" w:lineRule="exact"/>
              <w:ind w:firstLine="0" w:firstLineChars="0"/>
              <w:jc w:val="left"/>
              <w:rPr>
                <w:rFonts w:ascii="仿宋_GB2312" w:hAnsi="宋体" w:eastAsia="仿宋_GB2312" w:cs="宋体"/>
                <w:kern w:val="0"/>
                <w:sz w:val="22"/>
                <w:szCs w:val="22"/>
              </w:rPr>
            </w:pPr>
            <w:r>
              <w:rPr>
                <w:rFonts w:hint="eastAsia" w:ascii="仿宋_GB2312" w:hAnsi="宋体" w:eastAsia="仿宋_GB2312" w:cs="宋体"/>
                <w:kern w:val="0"/>
                <w:sz w:val="22"/>
                <w:szCs w:val="22"/>
              </w:rPr>
              <w:t>定期、自动、压缩备份存储，支持批量下载</w:t>
            </w:r>
          </w:p>
        </w:tc>
        <w:tc>
          <w:tcPr>
            <w:tcW w:w="767" w:type="dxa"/>
            <w:noWrap/>
            <w:vAlign w:val="center"/>
          </w:tcPr>
          <w:p>
            <w:pPr>
              <w:jc w:val="center"/>
              <w:rPr>
                <w:rFonts w:ascii="仿宋_GB2312" w:hAnsi="宋体" w:eastAsia="仿宋_GB2312"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842" w:type="dxa"/>
            <w:noWrap/>
            <w:vAlign w:val="center"/>
          </w:tcPr>
          <w:p>
            <w:pPr>
              <w:jc w:val="center"/>
              <w:rPr>
                <w:rFonts w:ascii="仿宋_GB2312" w:hAnsi="宋体" w:eastAsia="仿宋_GB2312" w:cs="宋体"/>
                <w:sz w:val="22"/>
                <w:szCs w:val="22"/>
              </w:rPr>
            </w:pPr>
            <w:r>
              <w:rPr>
                <w:rFonts w:hint="eastAsia" w:ascii="仿宋_GB2312" w:hAnsi="宋体" w:eastAsia="仿宋_GB2312" w:cs="宋体"/>
                <w:sz w:val="22"/>
                <w:szCs w:val="22"/>
              </w:rPr>
              <w:t>11</w:t>
            </w:r>
          </w:p>
        </w:tc>
        <w:tc>
          <w:tcPr>
            <w:tcW w:w="1540" w:type="dxa"/>
            <w:vAlign w:val="center"/>
          </w:tcPr>
          <w:p>
            <w:pPr>
              <w:jc w:val="center"/>
              <w:rPr>
                <w:rFonts w:ascii="仿宋_GB2312" w:hAnsi="宋体" w:eastAsia="仿宋_GB2312" w:cs="宋体"/>
                <w:sz w:val="22"/>
                <w:szCs w:val="22"/>
              </w:rPr>
            </w:pPr>
            <w:r>
              <w:rPr>
                <w:rFonts w:hint="eastAsia" w:ascii="仿宋_GB2312" w:hAnsi="宋体" w:eastAsia="仿宋_GB2312" w:cs="宋体"/>
                <w:sz w:val="22"/>
                <w:szCs w:val="22"/>
              </w:rPr>
              <w:t>基础支持</w:t>
            </w:r>
          </w:p>
        </w:tc>
        <w:tc>
          <w:tcPr>
            <w:tcW w:w="6118" w:type="dxa"/>
          </w:tcPr>
          <w:p>
            <w:pPr>
              <w:pStyle w:val="18"/>
              <w:widowControl/>
              <w:spacing w:line="400" w:lineRule="exact"/>
              <w:ind w:firstLine="0" w:firstLineChars="0"/>
              <w:jc w:val="left"/>
              <w:rPr>
                <w:rFonts w:ascii="仿宋_GB2312" w:hAnsi="宋体" w:eastAsia="仿宋_GB2312" w:cs="宋体"/>
                <w:kern w:val="0"/>
                <w:sz w:val="22"/>
                <w:szCs w:val="22"/>
              </w:rPr>
            </w:pPr>
            <w:r>
              <w:rPr>
                <w:rFonts w:hint="eastAsia" w:ascii="仿宋_GB2312" w:hAnsi="宋体" w:eastAsia="仿宋_GB2312" w:cs="宋体"/>
                <w:kern w:val="0"/>
                <w:sz w:val="22"/>
                <w:szCs w:val="22"/>
              </w:rPr>
              <w:t>（1）系统支持按照不同的职务、岗位、角色和人员控制权限。</w:t>
            </w:r>
          </w:p>
          <w:p>
            <w:pPr>
              <w:pStyle w:val="18"/>
              <w:widowControl/>
              <w:spacing w:line="400" w:lineRule="exact"/>
              <w:ind w:firstLine="0" w:firstLineChars="0"/>
              <w:jc w:val="left"/>
              <w:rPr>
                <w:rFonts w:ascii="仿宋_GB2312" w:hAnsi="宋体" w:eastAsia="仿宋_GB2312" w:cs="宋体"/>
                <w:kern w:val="0"/>
                <w:sz w:val="22"/>
                <w:szCs w:val="22"/>
              </w:rPr>
            </w:pPr>
            <w:r>
              <w:rPr>
                <w:rFonts w:hint="eastAsia" w:ascii="仿宋_GB2312" w:hAnsi="宋体" w:eastAsia="仿宋_GB2312" w:cs="宋体"/>
                <w:kern w:val="0"/>
                <w:sz w:val="22"/>
                <w:szCs w:val="22"/>
              </w:rPr>
              <w:t>（2）可以自主设定权限控制范围。</w:t>
            </w:r>
          </w:p>
        </w:tc>
        <w:tc>
          <w:tcPr>
            <w:tcW w:w="767" w:type="dxa"/>
            <w:noWrap/>
            <w:vAlign w:val="center"/>
          </w:tcPr>
          <w:p>
            <w:pPr>
              <w:jc w:val="center"/>
              <w:rPr>
                <w:rFonts w:ascii="仿宋_GB2312" w:hAnsi="宋体" w:eastAsia="仿宋_GB2312" w:cs="宋体"/>
                <w:sz w:val="22"/>
                <w:szCs w:val="22"/>
              </w:rPr>
            </w:pPr>
          </w:p>
        </w:tc>
      </w:tr>
    </w:tbl>
    <w:p>
      <w:pPr>
        <w:pStyle w:val="4"/>
        <w:numPr>
          <w:ilvl w:val="0"/>
          <w:numId w:val="0"/>
        </w:numPr>
        <w:rPr>
          <w:rFonts w:ascii="仿宋_GB2312" w:eastAsia="仿宋_GB2312"/>
          <w:color w:val="auto"/>
        </w:rPr>
      </w:pPr>
      <w:bookmarkStart w:id="2" w:name="_Toc65696352"/>
      <w:r>
        <w:rPr>
          <w:rFonts w:hint="eastAsia" w:ascii="仿宋_GB2312" w:eastAsia="仿宋_GB2312"/>
          <w:color w:val="auto"/>
        </w:rPr>
        <w:t>（二）系统管理要求</w:t>
      </w:r>
      <w:bookmarkEnd w:id="2"/>
    </w:p>
    <w:p>
      <w:pPr>
        <w:spacing w:line="360" w:lineRule="auto"/>
        <w:ind w:firstLine="480" w:firstLineChars="200"/>
        <w:rPr>
          <w:rFonts w:ascii="仿宋_GB2312" w:eastAsia="仿宋_GB2312" w:cs="宋体"/>
          <w:sz w:val="24"/>
          <w:szCs w:val="24"/>
        </w:rPr>
      </w:pPr>
      <w:r>
        <w:rPr>
          <w:rFonts w:hint="eastAsia" w:ascii="仿宋_GB2312" w:eastAsia="仿宋_GB2312" w:cs="宋体"/>
          <w:sz w:val="24"/>
          <w:szCs w:val="24"/>
        </w:rPr>
        <w:t>除满足系统功能应用要求以外，供应商提供的施工图审查生产管理系统需具备系统后台管理、权限设置流程管理等功能。以下为后台管理、权限设置等功能要求列表，不仅限于以下功能要求。</w:t>
      </w:r>
    </w:p>
    <w:tbl>
      <w:tblPr>
        <w:tblStyle w:val="12"/>
        <w:tblW w:w="90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8"/>
        <w:gridCol w:w="1479"/>
        <w:gridCol w:w="5985"/>
        <w:gridCol w:w="8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9081" w:type="dxa"/>
            <w:gridSpan w:val="4"/>
            <w:noWrap/>
            <w:vAlign w:val="center"/>
          </w:tcPr>
          <w:p>
            <w:pPr>
              <w:jc w:val="center"/>
              <w:rPr>
                <w:rFonts w:ascii="仿宋_GB2312" w:eastAsia="仿宋_GB2312"/>
                <w:b/>
                <w:sz w:val="24"/>
                <w:szCs w:val="24"/>
              </w:rPr>
            </w:pPr>
            <w:r>
              <w:rPr>
                <w:rFonts w:hint="eastAsia" w:ascii="仿宋_GB2312" w:eastAsia="仿宋_GB2312"/>
                <w:b/>
                <w:sz w:val="24"/>
                <w:szCs w:val="24"/>
              </w:rPr>
              <w:t>系统管理模块清单及目标性要求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08" w:type="dxa"/>
            <w:noWrap/>
            <w:vAlign w:val="center"/>
          </w:tcPr>
          <w:p>
            <w:pPr>
              <w:jc w:val="center"/>
              <w:rPr>
                <w:rFonts w:ascii="仿宋_GB2312" w:hAnsi="宋体" w:eastAsia="仿宋_GB2312" w:cs="宋体"/>
                <w:sz w:val="24"/>
                <w:szCs w:val="24"/>
              </w:rPr>
            </w:pPr>
            <w:r>
              <w:rPr>
                <w:rFonts w:hint="eastAsia" w:ascii="仿宋_GB2312" w:hAnsi="宋体" w:eastAsia="仿宋_GB2312" w:cs="宋体"/>
                <w:sz w:val="24"/>
                <w:szCs w:val="24"/>
              </w:rPr>
              <w:t>序号</w:t>
            </w:r>
          </w:p>
        </w:tc>
        <w:tc>
          <w:tcPr>
            <w:tcW w:w="1479" w:type="dxa"/>
            <w:vAlign w:val="center"/>
          </w:tcPr>
          <w:p>
            <w:pPr>
              <w:jc w:val="center"/>
              <w:rPr>
                <w:rFonts w:ascii="仿宋_GB2312" w:hAnsi="宋体" w:eastAsia="仿宋_GB2312" w:cs="宋体"/>
                <w:sz w:val="24"/>
                <w:szCs w:val="24"/>
              </w:rPr>
            </w:pPr>
            <w:r>
              <w:rPr>
                <w:rFonts w:hint="eastAsia" w:ascii="仿宋_GB2312" w:hAnsi="宋体" w:eastAsia="仿宋_GB2312" w:cs="宋体"/>
                <w:sz w:val="24"/>
                <w:szCs w:val="24"/>
              </w:rPr>
              <w:t>功能模块</w:t>
            </w:r>
          </w:p>
        </w:tc>
        <w:tc>
          <w:tcPr>
            <w:tcW w:w="5985" w:type="dxa"/>
            <w:noWrap/>
            <w:vAlign w:val="center"/>
          </w:tcPr>
          <w:p>
            <w:pPr>
              <w:jc w:val="center"/>
              <w:rPr>
                <w:rFonts w:ascii="仿宋_GB2312" w:hAnsi="宋体" w:eastAsia="仿宋_GB2312" w:cs="宋体"/>
                <w:sz w:val="24"/>
                <w:szCs w:val="24"/>
              </w:rPr>
            </w:pPr>
            <w:r>
              <w:rPr>
                <w:rFonts w:hint="eastAsia" w:ascii="仿宋_GB2312" w:hAnsi="宋体" w:eastAsia="仿宋_GB2312" w:cs="宋体"/>
                <w:sz w:val="24"/>
                <w:szCs w:val="24"/>
              </w:rPr>
              <w:t>功能描述及参数设置</w:t>
            </w:r>
          </w:p>
        </w:tc>
        <w:tc>
          <w:tcPr>
            <w:tcW w:w="809" w:type="dxa"/>
            <w:noWrap/>
            <w:vAlign w:val="center"/>
          </w:tcPr>
          <w:p>
            <w:pPr>
              <w:jc w:val="center"/>
              <w:rPr>
                <w:rFonts w:ascii="仿宋_GB2312" w:hAnsi="宋体" w:eastAsia="仿宋_GB2312" w:cs="宋体"/>
                <w:sz w:val="24"/>
                <w:szCs w:val="24"/>
              </w:rPr>
            </w:pPr>
            <w:r>
              <w:rPr>
                <w:rFonts w:hint="eastAsia" w:ascii="仿宋_GB2312" w:hAnsi="宋体" w:eastAsia="仿宋_GB2312" w:cs="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808" w:type="dxa"/>
            <w:noWrap/>
            <w:vAlign w:val="center"/>
          </w:tcPr>
          <w:p>
            <w:pPr>
              <w:jc w:val="center"/>
              <w:rPr>
                <w:rFonts w:ascii="仿宋_GB2312" w:hAnsi="宋体" w:eastAsia="仿宋_GB2312" w:cs="宋体"/>
                <w:sz w:val="22"/>
                <w:szCs w:val="22"/>
              </w:rPr>
            </w:pPr>
            <w:r>
              <w:rPr>
                <w:rFonts w:hint="eastAsia" w:ascii="仿宋_GB2312" w:hAnsi="宋体" w:eastAsia="仿宋_GB2312" w:cs="宋体"/>
                <w:sz w:val="22"/>
                <w:szCs w:val="22"/>
              </w:rPr>
              <w:t>1</w:t>
            </w:r>
          </w:p>
        </w:tc>
        <w:tc>
          <w:tcPr>
            <w:tcW w:w="1479" w:type="dxa"/>
            <w:vAlign w:val="center"/>
          </w:tcPr>
          <w:p>
            <w:pPr>
              <w:jc w:val="center"/>
              <w:rPr>
                <w:rFonts w:ascii="仿宋_GB2312" w:hAnsi="宋体" w:eastAsia="仿宋_GB2312" w:cs="宋体"/>
                <w:sz w:val="22"/>
                <w:szCs w:val="22"/>
              </w:rPr>
            </w:pPr>
            <w:r>
              <w:rPr>
                <w:rFonts w:hint="eastAsia" w:ascii="仿宋_GB2312" w:hAnsi="宋体" w:eastAsia="仿宋_GB2312" w:cs="宋体"/>
                <w:sz w:val="22"/>
                <w:szCs w:val="22"/>
              </w:rPr>
              <w:t>组织维护</w:t>
            </w:r>
          </w:p>
        </w:tc>
        <w:tc>
          <w:tcPr>
            <w:tcW w:w="5985" w:type="dxa"/>
          </w:tcPr>
          <w:p>
            <w:pPr>
              <w:spacing w:line="400" w:lineRule="exact"/>
              <w:rPr>
                <w:rFonts w:ascii="仿宋_GB2312" w:hAnsi="宋体" w:eastAsia="仿宋_GB2312" w:cs="宋体"/>
                <w:sz w:val="22"/>
                <w:szCs w:val="22"/>
              </w:rPr>
            </w:pPr>
            <w:r>
              <w:rPr>
                <w:rFonts w:hint="eastAsia" w:ascii="仿宋_GB2312" w:hAnsi="宋体" w:eastAsia="仿宋_GB2312" w:cs="宋体"/>
                <w:sz w:val="22"/>
                <w:szCs w:val="22"/>
              </w:rPr>
              <w:t>支持组织数据维护，增加、删除、修改、查询及提取。</w:t>
            </w:r>
          </w:p>
        </w:tc>
        <w:tc>
          <w:tcPr>
            <w:tcW w:w="809" w:type="dxa"/>
            <w:noWrap/>
            <w:vAlign w:val="center"/>
          </w:tcPr>
          <w:p>
            <w:pPr>
              <w:jc w:val="center"/>
              <w:rPr>
                <w:rFonts w:ascii="仿宋_GB2312" w:hAnsi="宋体" w:eastAsia="仿宋_GB2312"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jc w:val="center"/>
        </w:trPr>
        <w:tc>
          <w:tcPr>
            <w:tcW w:w="808" w:type="dxa"/>
            <w:noWrap/>
            <w:vAlign w:val="center"/>
          </w:tcPr>
          <w:p>
            <w:pPr>
              <w:jc w:val="center"/>
              <w:rPr>
                <w:rFonts w:ascii="仿宋_GB2312" w:hAnsi="宋体" w:eastAsia="仿宋_GB2312" w:cs="宋体"/>
                <w:sz w:val="22"/>
                <w:szCs w:val="22"/>
              </w:rPr>
            </w:pPr>
            <w:r>
              <w:rPr>
                <w:rFonts w:hint="eastAsia" w:ascii="仿宋_GB2312" w:hAnsi="宋体" w:eastAsia="仿宋_GB2312" w:cs="宋体"/>
                <w:sz w:val="22"/>
                <w:szCs w:val="22"/>
              </w:rPr>
              <w:t>2</w:t>
            </w:r>
          </w:p>
        </w:tc>
        <w:tc>
          <w:tcPr>
            <w:tcW w:w="1479" w:type="dxa"/>
            <w:vAlign w:val="center"/>
          </w:tcPr>
          <w:p>
            <w:pPr>
              <w:jc w:val="center"/>
              <w:rPr>
                <w:rFonts w:ascii="仿宋_GB2312" w:hAnsi="宋体" w:eastAsia="仿宋_GB2312" w:cs="宋体"/>
                <w:sz w:val="22"/>
                <w:szCs w:val="22"/>
              </w:rPr>
            </w:pPr>
            <w:r>
              <w:rPr>
                <w:rFonts w:hint="eastAsia" w:ascii="仿宋_GB2312" w:hAnsi="宋体" w:eastAsia="仿宋_GB2312" w:cs="宋体"/>
                <w:sz w:val="22"/>
                <w:szCs w:val="22"/>
              </w:rPr>
              <w:t>用户维护</w:t>
            </w:r>
          </w:p>
        </w:tc>
        <w:tc>
          <w:tcPr>
            <w:tcW w:w="5985" w:type="dxa"/>
          </w:tcPr>
          <w:p>
            <w:pPr>
              <w:spacing w:line="400" w:lineRule="exact"/>
              <w:rPr>
                <w:rFonts w:ascii="仿宋_GB2312" w:hAnsi="宋体" w:eastAsia="仿宋_GB2312" w:cs="宋体"/>
                <w:sz w:val="22"/>
                <w:szCs w:val="22"/>
              </w:rPr>
            </w:pPr>
            <w:r>
              <w:rPr>
                <w:rFonts w:hint="eastAsia" w:ascii="仿宋_GB2312" w:hAnsi="宋体" w:eastAsia="仿宋_GB2312" w:cs="宋体"/>
                <w:sz w:val="22"/>
                <w:szCs w:val="22"/>
              </w:rPr>
              <w:t>（1）支持组织数据维护，增、删、改、查及提取；</w:t>
            </w:r>
          </w:p>
          <w:p>
            <w:pPr>
              <w:spacing w:line="400" w:lineRule="exact"/>
              <w:rPr>
                <w:rFonts w:ascii="仿宋_GB2312" w:hAnsi="宋体" w:eastAsia="仿宋_GB2312" w:cs="宋体"/>
                <w:sz w:val="22"/>
                <w:szCs w:val="22"/>
              </w:rPr>
            </w:pPr>
            <w:r>
              <w:rPr>
                <w:rFonts w:hint="eastAsia" w:ascii="仿宋_GB2312" w:hAnsi="宋体" w:eastAsia="仿宋_GB2312" w:cs="宋体"/>
                <w:sz w:val="22"/>
                <w:szCs w:val="22"/>
              </w:rPr>
              <w:t>（2）支持用户名及密码修改；</w:t>
            </w:r>
          </w:p>
          <w:p>
            <w:pPr>
              <w:spacing w:line="400" w:lineRule="exact"/>
              <w:rPr>
                <w:rFonts w:ascii="仿宋_GB2312" w:hAnsi="宋体" w:eastAsia="仿宋_GB2312" w:cs="宋体"/>
                <w:sz w:val="22"/>
                <w:szCs w:val="22"/>
              </w:rPr>
            </w:pPr>
            <w:r>
              <w:rPr>
                <w:rFonts w:hint="eastAsia" w:ascii="仿宋_GB2312" w:hAnsi="宋体" w:eastAsia="仿宋_GB2312" w:cs="宋体"/>
                <w:sz w:val="22"/>
                <w:szCs w:val="22"/>
              </w:rPr>
              <w:t>（3）支持人员职务、岗位设置。</w:t>
            </w:r>
          </w:p>
        </w:tc>
        <w:tc>
          <w:tcPr>
            <w:tcW w:w="809" w:type="dxa"/>
            <w:noWrap/>
            <w:vAlign w:val="center"/>
          </w:tcPr>
          <w:p>
            <w:pPr>
              <w:jc w:val="center"/>
              <w:rPr>
                <w:rFonts w:ascii="仿宋_GB2312" w:hAnsi="宋体" w:eastAsia="仿宋_GB2312"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08" w:type="dxa"/>
            <w:noWrap/>
            <w:vAlign w:val="center"/>
          </w:tcPr>
          <w:p>
            <w:pPr>
              <w:jc w:val="center"/>
              <w:rPr>
                <w:rFonts w:ascii="仿宋_GB2312" w:hAnsi="宋体" w:eastAsia="仿宋_GB2312" w:cs="宋体"/>
                <w:sz w:val="22"/>
                <w:szCs w:val="22"/>
              </w:rPr>
            </w:pPr>
            <w:r>
              <w:rPr>
                <w:rFonts w:hint="eastAsia" w:ascii="仿宋_GB2312" w:hAnsi="宋体" w:eastAsia="仿宋_GB2312" w:cs="宋体"/>
                <w:sz w:val="22"/>
                <w:szCs w:val="22"/>
              </w:rPr>
              <w:t>3</w:t>
            </w:r>
          </w:p>
        </w:tc>
        <w:tc>
          <w:tcPr>
            <w:tcW w:w="1479" w:type="dxa"/>
            <w:vAlign w:val="center"/>
          </w:tcPr>
          <w:p>
            <w:pPr>
              <w:jc w:val="center"/>
              <w:rPr>
                <w:rFonts w:ascii="仿宋_GB2312" w:hAnsi="宋体" w:eastAsia="仿宋_GB2312" w:cs="宋体"/>
                <w:sz w:val="22"/>
                <w:szCs w:val="22"/>
              </w:rPr>
            </w:pPr>
            <w:r>
              <w:rPr>
                <w:rFonts w:hint="eastAsia" w:ascii="仿宋_GB2312" w:hAnsi="宋体" w:eastAsia="仿宋_GB2312" w:cs="宋体"/>
                <w:sz w:val="22"/>
                <w:szCs w:val="22"/>
              </w:rPr>
              <w:t>角色维护</w:t>
            </w:r>
          </w:p>
        </w:tc>
        <w:tc>
          <w:tcPr>
            <w:tcW w:w="5985" w:type="dxa"/>
          </w:tcPr>
          <w:p>
            <w:pPr>
              <w:spacing w:line="400" w:lineRule="exact"/>
              <w:rPr>
                <w:rFonts w:ascii="仿宋_GB2312" w:hAnsi="宋体" w:eastAsia="仿宋_GB2312" w:cs="宋体"/>
                <w:sz w:val="22"/>
                <w:szCs w:val="22"/>
              </w:rPr>
            </w:pPr>
            <w:r>
              <w:rPr>
                <w:rFonts w:hint="eastAsia" w:ascii="仿宋_GB2312" w:hAnsi="宋体" w:eastAsia="仿宋_GB2312" w:cs="宋体"/>
                <w:sz w:val="22"/>
                <w:szCs w:val="22"/>
              </w:rPr>
              <w:t>（1）支持角色维护；</w:t>
            </w:r>
          </w:p>
          <w:p>
            <w:pPr>
              <w:spacing w:line="400" w:lineRule="exact"/>
              <w:rPr>
                <w:rFonts w:ascii="仿宋_GB2312" w:hAnsi="宋体" w:eastAsia="仿宋_GB2312" w:cs="宋体"/>
                <w:sz w:val="22"/>
                <w:szCs w:val="22"/>
              </w:rPr>
            </w:pPr>
            <w:r>
              <w:rPr>
                <w:rFonts w:hint="eastAsia" w:ascii="仿宋_GB2312" w:hAnsi="宋体" w:eastAsia="仿宋_GB2312" w:cs="宋体"/>
                <w:sz w:val="22"/>
                <w:szCs w:val="22"/>
              </w:rPr>
              <w:t>（2）角色维护可以组织、人员自定义设置角色。</w:t>
            </w:r>
          </w:p>
        </w:tc>
        <w:tc>
          <w:tcPr>
            <w:tcW w:w="809" w:type="dxa"/>
            <w:noWrap/>
            <w:vAlign w:val="center"/>
          </w:tcPr>
          <w:p>
            <w:pPr>
              <w:jc w:val="center"/>
              <w:rPr>
                <w:rFonts w:ascii="仿宋_GB2312" w:hAnsi="宋体" w:eastAsia="仿宋_GB2312"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1" w:hRule="atLeast"/>
          <w:jc w:val="center"/>
        </w:trPr>
        <w:tc>
          <w:tcPr>
            <w:tcW w:w="808" w:type="dxa"/>
            <w:noWrap/>
            <w:vAlign w:val="center"/>
          </w:tcPr>
          <w:p>
            <w:pPr>
              <w:jc w:val="center"/>
              <w:rPr>
                <w:rFonts w:ascii="仿宋_GB2312" w:hAnsi="宋体" w:eastAsia="仿宋_GB2312" w:cs="宋体"/>
                <w:sz w:val="22"/>
                <w:szCs w:val="22"/>
              </w:rPr>
            </w:pPr>
            <w:r>
              <w:rPr>
                <w:rFonts w:hint="eastAsia" w:ascii="仿宋_GB2312" w:hAnsi="宋体" w:eastAsia="仿宋_GB2312" w:cs="宋体"/>
                <w:sz w:val="22"/>
                <w:szCs w:val="22"/>
              </w:rPr>
              <w:t>4</w:t>
            </w:r>
          </w:p>
        </w:tc>
        <w:tc>
          <w:tcPr>
            <w:tcW w:w="1479" w:type="dxa"/>
            <w:vAlign w:val="center"/>
          </w:tcPr>
          <w:p>
            <w:pPr>
              <w:jc w:val="center"/>
              <w:rPr>
                <w:rFonts w:ascii="仿宋_GB2312" w:hAnsi="宋体" w:eastAsia="仿宋_GB2312" w:cs="宋体"/>
                <w:sz w:val="22"/>
                <w:szCs w:val="22"/>
              </w:rPr>
            </w:pPr>
            <w:r>
              <w:rPr>
                <w:rFonts w:hint="eastAsia" w:ascii="仿宋_GB2312" w:hAnsi="宋体" w:eastAsia="仿宋_GB2312" w:cs="宋体"/>
                <w:sz w:val="22"/>
                <w:szCs w:val="22"/>
              </w:rPr>
              <w:t>权限管理</w:t>
            </w:r>
          </w:p>
        </w:tc>
        <w:tc>
          <w:tcPr>
            <w:tcW w:w="5985" w:type="dxa"/>
          </w:tcPr>
          <w:p>
            <w:pPr>
              <w:spacing w:line="400" w:lineRule="exact"/>
              <w:rPr>
                <w:rFonts w:ascii="仿宋_GB2312" w:hAnsi="宋体" w:eastAsia="仿宋_GB2312" w:cs="宋体"/>
                <w:sz w:val="22"/>
                <w:szCs w:val="22"/>
              </w:rPr>
            </w:pPr>
            <w:r>
              <w:rPr>
                <w:rFonts w:hint="eastAsia" w:ascii="仿宋_GB2312" w:hAnsi="宋体" w:eastAsia="仿宋_GB2312" w:cs="宋体"/>
                <w:sz w:val="22"/>
                <w:szCs w:val="22"/>
              </w:rPr>
              <w:t>（1）支持业务模块权限设置；</w:t>
            </w:r>
          </w:p>
          <w:p>
            <w:pPr>
              <w:spacing w:line="400" w:lineRule="exact"/>
              <w:rPr>
                <w:rFonts w:ascii="仿宋_GB2312" w:hAnsi="宋体" w:eastAsia="仿宋_GB2312" w:cs="宋体"/>
                <w:sz w:val="22"/>
                <w:szCs w:val="22"/>
              </w:rPr>
            </w:pPr>
            <w:r>
              <w:rPr>
                <w:rFonts w:hint="eastAsia" w:ascii="仿宋_GB2312" w:hAnsi="宋体" w:eastAsia="仿宋_GB2312" w:cs="宋体"/>
                <w:sz w:val="22"/>
                <w:szCs w:val="22"/>
              </w:rPr>
              <w:t>（2）支持人员组织权限设置；</w:t>
            </w:r>
          </w:p>
          <w:p>
            <w:pPr>
              <w:spacing w:line="400" w:lineRule="exact"/>
              <w:rPr>
                <w:rFonts w:ascii="仿宋_GB2312" w:hAnsi="宋体" w:eastAsia="仿宋_GB2312" w:cs="宋体"/>
                <w:sz w:val="22"/>
                <w:szCs w:val="22"/>
              </w:rPr>
            </w:pPr>
            <w:r>
              <w:rPr>
                <w:rFonts w:hint="eastAsia" w:ascii="仿宋_GB2312" w:hAnsi="宋体" w:eastAsia="仿宋_GB2312" w:cs="宋体"/>
                <w:sz w:val="22"/>
                <w:szCs w:val="22"/>
              </w:rPr>
              <w:t>（3）支持分级管理，实现权限分级管理。</w:t>
            </w:r>
          </w:p>
        </w:tc>
        <w:tc>
          <w:tcPr>
            <w:tcW w:w="809" w:type="dxa"/>
            <w:noWrap/>
            <w:vAlign w:val="center"/>
          </w:tcPr>
          <w:p>
            <w:pPr>
              <w:jc w:val="center"/>
              <w:rPr>
                <w:rFonts w:ascii="仿宋_GB2312" w:hAnsi="宋体" w:eastAsia="仿宋_GB2312"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9" w:hRule="atLeast"/>
          <w:jc w:val="center"/>
        </w:trPr>
        <w:tc>
          <w:tcPr>
            <w:tcW w:w="808" w:type="dxa"/>
            <w:noWrap/>
            <w:vAlign w:val="center"/>
          </w:tcPr>
          <w:p>
            <w:pPr>
              <w:jc w:val="center"/>
              <w:rPr>
                <w:rFonts w:ascii="仿宋_GB2312" w:hAnsi="宋体" w:eastAsia="仿宋_GB2312" w:cs="宋体"/>
                <w:sz w:val="22"/>
                <w:szCs w:val="22"/>
              </w:rPr>
            </w:pPr>
            <w:r>
              <w:rPr>
                <w:rFonts w:hint="eastAsia" w:ascii="仿宋_GB2312" w:hAnsi="宋体" w:eastAsia="仿宋_GB2312" w:cs="宋体"/>
                <w:sz w:val="22"/>
                <w:szCs w:val="22"/>
              </w:rPr>
              <w:t>5</w:t>
            </w:r>
          </w:p>
        </w:tc>
        <w:tc>
          <w:tcPr>
            <w:tcW w:w="1479" w:type="dxa"/>
            <w:vAlign w:val="center"/>
          </w:tcPr>
          <w:p>
            <w:pPr>
              <w:jc w:val="center"/>
              <w:rPr>
                <w:rFonts w:ascii="仿宋_GB2312" w:hAnsi="宋体" w:eastAsia="仿宋_GB2312" w:cs="宋体"/>
                <w:sz w:val="22"/>
                <w:szCs w:val="22"/>
              </w:rPr>
            </w:pPr>
            <w:r>
              <w:rPr>
                <w:rFonts w:hint="eastAsia" w:ascii="仿宋_GB2312" w:hAnsi="宋体" w:eastAsia="仿宋_GB2312" w:cs="宋体"/>
                <w:sz w:val="22"/>
                <w:szCs w:val="22"/>
              </w:rPr>
              <w:t>数据字典管理</w:t>
            </w:r>
          </w:p>
        </w:tc>
        <w:tc>
          <w:tcPr>
            <w:tcW w:w="5985" w:type="dxa"/>
          </w:tcPr>
          <w:p>
            <w:pPr>
              <w:spacing w:line="400" w:lineRule="exact"/>
              <w:rPr>
                <w:rFonts w:ascii="仿宋_GB2312" w:hAnsi="宋体" w:eastAsia="仿宋_GB2312" w:cs="宋体"/>
                <w:sz w:val="22"/>
                <w:szCs w:val="22"/>
              </w:rPr>
            </w:pPr>
            <w:r>
              <w:rPr>
                <w:rFonts w:hint="eastAsia" w:ascii="仿宋_GB2312" w:hAnsi="宋体" w:eastAsia="仿宋_GB2312" w:cs="宋体"/>
                <w:sz w:val="22"/>
                <w:szCs w:val="22"/>
              </w:rPr>
              <w:t>（1）数据字典支持自定义设置；</w:t>
            </w:r>
          </w:p>
          <w:p>
            <w:pPr>
              <w:spacing w:line="400" w:lineRule="exact"/>
              <w:rPr>
                <w:rFonts w:ascii="仿宋_GB2312" w:hAnsi="宋体" w:eastAsia="仿宋_GB2312" w:cs="宋体"/>
                <w:sz w:val="22"/>
                <w:szCs w:val="22"/>
              </w:rPr>
            </w:pPr>
            <w:r>
              <w:rPr>
                <w:rFonts w:hint="eastAsia" w:ascii="仿宋_GB2312" w:hAnsi="宋体" w:eastAsia="仿宋_GB2312" w:cs="宋体"/>
                <w:sz w:val="22"/>
                <w:szCs w:val="22"/>
              </w:rPr>
              <w:t>（2）支持系统参数自定义设置。</w:t>
            </w:r>
          </w:p>
        </w:tc>
        <w:tc>
          <w:tcPr>
            <w:tcW w:w="809" w:type="dxa"/>
            <w:noWrap/>
            <w:vAlign w:val="center"/>
          </w:tcPr>
          <w:p>
            <w:pPr>
              <w:jc w:val="center"/>
              <w:rPr>
                <w:rFonts w:ascii="仿宋_GB2312" w:hAnsi="宋体" w:eastAsia="仿宋_GB2312"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9" w:hRule="atLeast"/>
          <w:jc w:val="center"/>
        </w:trPr>
        <w:tc>
          <w:tcPr>
            <w:tcW w:w="808" w:type="dxa"/>
            <w:noWrap/>
            <w:vAlign w:val="center"/>
          </w:tcPr>
          <w:p>
            <w:pPr>
              <w:jc w:val="center"/>
              <w:rPr>
                <w:rFonts w:ascii="仿宋_GB2312" w:hAnsi="宋体" w:eastAsia="仿宋_GB2312" w:cs="宋体"/>
                <w:sz w:val="22"/>
                <w:szCs w:val="22"/>
              </w:rPr>
            </w:pPr>
            <w:r>
              <w:rPr>
                <w:rFonts w:hint="eastAsia" w:ascii="仿宋_GB2312" w:hAnsi="宋体" w:eastAsia="仿宋_GB2312" w:cs="宋体"/>
                <w:sz w:val="22"/>
                <w:szCs w:val="22"/>
              </w:rPr>
              <w:t>6</w:t>
            </w:r>
          </w:p>
        </w:tc>
        <w:tc>
          <w:tcPr>
            <w:tcW w:w="1479" w:type="dxa"/>
            <w:vAlign w:val="center"/>
          </w:tcPr>
          <w:p>
            <w:pPr>
              <w:jc w:val="center"/>
              <w:rPr>
                <w:rFonts w:ascii="仿宋_GB2312" w:hAnsi="宋体" w:eastAsia="仿宋_GB2312" w:cs="宋体"/>
                <w:sz w:val="22"/>
                <w:szCs w:val="22"/>
              </w:rPr>
            </w:pPr>
            <w:r>
              <w:rPr>
                <w:rFonts w:hint="eastAsia" w:ascii="仿宋_GB2312" w:hAnsi="宋体" w:eastAsia="仿宋_GB2312" w:cs="宋体"/>
                <w:sz w:val="22"/>
                <w:szCs w:val="22"/>
              </w:rPr>
              <w:t>门户管理</w:t>
            </w:r>
          </w:p>
        </w:tc>
        <w:tc>
          <w:tcPr>
            <w:tcW w:w="5985" w:type="dxa"/>
          </w:tcPr>
          <w:p>
            <w:pPr>
              <w:spacing w:line="400" w:lineRule="exact"/>
              <w:rPr>
                <w:rFonts w:ascii="仿宋_GB2312" w:hAnsi="宋体" w:eastAsia="仿宋_GB2312" w:cs="宋体"/>
                <w:sz w:val="22"/>
                <w:szCs w:val="22"/>
              </w:rPr>
            </w:pPr>
            <w:r>
              <w:rPr>
                <w:rFonts w:hint="eastAsia" w:ascii="仿宋_GB2312" w:hAnsi="宋体" w:eastAsia="仿宋_GB2312" w:cs="宋体"/>
                <w:sz w:val="22"/>
                <w:szCs w:val="22"/>
              </w:rPr>
              <w:t>为各系统日常工作的集中展现模块，包括个人门户、组织门户、待办待阅、多种导航、多套皮肤等模块。</w:t>
            </w:r>
          </w:p>
        </w:tc>
        <w:tc>
          <w:tcPr>
            <w:tcW w:w="809" w:type="dxa"/>
            <w:noWrap/>
            <w:vAlign w:val="center"/>
          </w:tcPr>
          <w:p>
            <w:pPr>
              <w:jc w:val="center"/>
              <w:rPr>
                <w:rFonts w:ascii="仿宋_GB2312" w:hAnsi="宋体" w:eastAsia="仿宋_GB2312"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808" w:type="dxa"/>
            <w:noWrap/>
            <w:vAlign w:val="center"/>
          </w:tcPr>
          <w:p>
            <w:pPr>
              <w:jc w:val="center"/>
              <w:rPr>
                <w:rFonts w:ascii="仿宋_GB2312" w:hAnsi="宋体" w:eastAsia="仿宋_GB2312" w:cs="宋体"/>
                <w:sz w:val="22"/>
                <w:szCs w:val="22"/>
              </w:rPr>
            </w:pPr>
            <w:r>
              <w:rPr>
                <w:rFonts w:hint="eastAsia" w:ascii="仿宋_GB2312" w:hAnsi="宋体" w:eastAsia="仿宋_GB2312" w:cs="宋体"/>
                <w:sz w:val="22"/>
                <w:szCs w:val="22"/>
              </w:rPr>
              <w:t>7</w:t>
            </w:r>
          </w:p>
        </w:tc>
        <w:tc>
          <w:tcPr>
            <w:tcW w:w="1479" w:type="dxa"/>
            <w:vAlign w:val="center"/>
          </w:tcPr>
          <w:p>
            <w:pPr>
              <w:jc w:val="center"/>
              <w:rPr>
                <w:rFonts w:ascii="仿宋_GB2312" w:hAnsi="宋体" w:eastAsia="仿宋_GB2312" w:cs="宋体"/>
                <w:sz w:val="22"/>
                <w:szCs w:val="22"/>
              </w:rPr>
            </w:pPr>
            <w:r>
              <w:rPr>
                <w:rFonts w:hint="eastAsia" w:ascii="仿宋_GB2312" w:hAnsi="宋体" w:eastAsia="仿宋_GB2312" w:cs="宋体"/>
                <w:sz w:val="22"/>
                <w:szCs w:val="22"/>
              </w:rPr>
              <w:t>流程管理</w:t>
            </w:r>
          </w:p>
        </w:tc>
        <w:tc>
          <w:tcPr>
            <w:tcW w:w="5985" w:type="dxa"/>
          </w:tcPr>
          <w:p>
            <w:pPr>
              <w:spacing w:line="400" w:lineRule="exact"/>
              <w:rPr>
                <w:rFonts w:ascii="仿宋_GB2312" w:hAnsi="宋体" w:eastAsia="仿宋_GB2312" w:cs="宋体"/>
                <w:sz w:val="22"/>
                <w:szCs w:val="22"/>
              </w:rPr>
            </w:pPr>
            <w:r>
              <w:rPr>
                <w:rFonts w:hint="eastAsia" w:ascii="仿宋_GB2312" w:hAnsi="宋体" w:eastAsia="仿宋_GB2312" w:cs="宋体"/>
                <w:sz w:val="22"/>
                <w:szCs w:val="22"/>
              </w:rPr>
              <w:t xml:space="preserve">支持企业各种复杂场景下的流程处理，支持业务流、服务流、审批流、自由流；图形化流程设计；提供流程跟踪、监督、分析等工具推动流程优化。 </w:t>
            </w:r>
          </w:p>
        </w:tc>
        <w:tc>
          <w:tcPr>
            <w:tcW w:w="809" w:type="dxa"/>
            <w:noWrap/>
            <w:vAlign w:val="center"/>
          </w:tcPr>
          <w:p>
            <w:pPr>
              <w:jc w:val="center"/>
              <w:rPr>
                <w:rFonts w:ascii="仿宋_GB2312" w:hAnsi="宋体" w:eastAsia="仿宋_GB2312" w:cs="宋体"/>
                <w:sz w:val="22"/>
                <w:szCs w:val="22"/>
              </w:rPr>
            </w:pPr>
          </w:p>
        </w:tc>
      </w:tr>
    </w:tbl>
    <w:p>
      <w:pPr>
        <w:pStyle w:val="21"/>
        <w:shd w:val="clear" w:color="auto" w:fill="FFFFFF"/>
        <w:spacing w:before="0" w:beforeAutospacing="0" w:after="0" w:afterAutospacing="0"/>
        <w:jc w:val="both"/>
        <w:rPr>
          <w:rFonts w:ascii="仿宋_GB2312" w:hAnsi="微软雅黑" w:eastAsia="仿宋_GB2312"/>
          <w:b/>
          <w:bCs/>
          <w:sz w:val="28"/>
          <w:szCs w:val="28"/>
        </w:rPr>
      </w:pPr>
      <w:bookmarkStart w:id="3" w:name="_Toc65696342"/>
      <w:bookmarkStart w:id="4" w:name="_Hlk59788947"/>
      <w:bookmarkStart w:id="5" w:name="_Toc65696353"/>
      <w:bookmarkStart w:id="6" w:name="_Hlk65695684"/>
      <w:r>
        <w:rPr>
          <w:rFonts w:hint="eastAsia" w:ascii="仿宋_GB2312" w:hAnsi="微软雅黑" w:eastAsia="仿宋_GB2312"/>
          <w:b/>
          <w:bCs/>
          <w:sz w:val="28"/>
          <w:szCs w:val="28"/>
        </w:rPr>
        <w:t>二、采购系统技术性要求</w:t>
      </w:r>
      <w:bookmarkEnd w:id="3"/>
    </w:p>
    <w:bookmarkEnd w:id="4"/>
    <w:p>
      <w:pPr>
        <w:pStyle w:val="4"/>
        <w:numPr>
          <w:ilvl w:val="0"/>
          <w:numId w:val="0"/>
        </w:numPr>
        <w:rPr>
          <w:rFonts w:ascii="仿宋_GB2312" w:eastAsia="仿宋_GB2312"/>
          <w:color w:val="auto"/>
        </w:rPr>
      </w:pPr>
      <w:bookmarkStart w:id="7" w:name="_Toc65696343"/>
      <w:bookmarkStart w:id="8" w:name="_Hlk59792728"/>
      <w:r>
        <w:rPr>
          <w:rFonts w:hint="eastAsia" w:ascii="仿宋_GB2312" w:eastAsia="仿宋_GB2312"/>
          <w:color w:val="auto"/>
        </w:rPr>
        <w:t>（一）系统要求</w:t>
      </w:r>
      <w:bookmarkEnd w:id="7"/>
    </w:p>
    <w:bookmarkEnd w:id="8"/>
    <w:p>
      <w:pPr>
        <w:spacing w:line="360" w:lineRule="auto"/>
        <w:ind w:firstLine="480" w:firstLineChars="200"/>
        <w:rPr>
          <w:rFonts w:ascii="仿宋_GB2312" w:eastAsia="仿宋_GB2312"/>
          <w:sz w:val="24"/>
          <w:szCs w:val="24"/>
        </w:rPr>
      </w:pPr>
      <w:r>
        <w:rPr>
          <w:rFonts w:hint="eastAsia" w:ascii="仿宋_GB2312" w:eastAsia="仿宋_GB2312"/>
          <w:sz w:val="24"/>
          <w:szCs w:val="24"/>
        </w:rPr>
        <w:t>系统应采用国内外通用的主流技术平台，项目需要考虑系统运行效率、扩展性和与内部系统的集成性。系统应采用表示层（UI）、业务逻辑层（BLL）和数据访问层（DAL）三层的架构进行应用设计、开发，在该结构中，数据访问层采用数据持久化技术实现数据的访问，保证整个系统的数据存储具有完整性与一致性；系统应采用模块化和组件化的设计理念，对系统功能进行模块化设计，模块应方便使用、升级和维护，对单一模块的升级维护不影响系统整体的稳定运行。</w:t>
      </w:r>
    </w:p>
    <w:p>
      <w:pPr>
        <w:pStyle w:val="4"/>
        <w:numPr>
          <w:ilvl w:val="0"/>
          <w:numId w:val="0"/>
        </w:numPr>
        <w:rPr>
          <w:rFonts w:ascii="仿宋_GB2312" w:eastAsia="仿宋_GB2312"/>
          <w:color w:val="auto"/>
        </w:rPr>
      </w:pPr>
      <w:bookmarkStart w:id="9" w:name="_Toc65696344"/>
      <w:r>
        <w:rPr>
          <w:rFonts w:hint="eastAsia" w:ascii="仿宋_GB2312" w:eastAsia="仿宋_GB2312"/>
          <w:color w:val="auto"/>
        </w:rPr>
        <w:t>（二）系统性能要求</w:t>
      </w:r>
      <w:bookmarkEnd w:id="9"/>
    </w:p>
    <w:p>
      <w:pPr>
        <w:spacing w:line="360" w:lineRule="auto"/>
        <w:ind w:firstLine="240" w:firstLineChars="100"/>
        <w:rPr>
          <w:rFonts w:ascii="仿宋_GB2312" w:eastAsia="仿宋_GB2312"/>
          <w:sz w:val="24"/>
          <w:szCs w:val="24"/>
        </w:rPr>
      </w:pPr>
      <w:r>
        <w:rPr>
          <w:rFonts w:hint="eastAsia" w:ascii="仿宋_GB2312" w:eastAsia="仿宋_GB2312"/>
          <w:sz w:val="24"/>
          <w:szCs w:val="24"/>
        </w:rPr>
        <w:t>（1）系统应具有高可用性</w:t>
      </w:r>
    </w:p>
    <w:p>
      <w:pPr>
        <w:spacing w:line="360" w:lineRule="auto"/>
        <w:ind w:firstLine="480" w:firstLineChars="200"/>
        <w:rPr>
          <w:rFonts w:ascii="仿宋_GB2312" w:eastAsia="仿宋_GB2312"/>
          <w:sz w:val="24"/>
          <w:szCs w:val="24"/>
        </w:rPr>
      </w:pPr>
      <w:r>
        <w:rPr>
          <w:rFonts w:hint="eastAsia" w:ascii="仿宋_GB2312" w:eastAsia="仿宋_GB2312"/>
          <w:sz w:val="24"/>
          <w:szCs w:val="24"/>
        </w:rPr>
        <w:t xml:space="preserve">系统必须能够稳定支撑我司全部员工正常使用；支持通过浏览器进行系统界面访问，尽可能降低系统的维护和使用成本，便于系统今后的推广应用。 </w:t>
      </w:r>
    </w:p>
    <w:p>
      <w:pPr>
        <w:spacing w:line="360" w:lineRule="auto"/>
        <w:ind w:firstLine="240" w:firstLineChars="100"/>
        <w:rPr>
          <w:rFonts w:ascii="仿宋_GB2312" w:eastAsia="仿宋_GB2312"/>
          <w:sz w:val="24"/>
          <w:szCs w:val="24"/>
        </w:rPr>
      </w:pPr>
      <w:r>
        <w:rPr>
          <w:rFonts w:hint="eastAsia" w:ascii="仿宋_GB2312" w:eastAsia="仿宋_GB2312"/>
          <w:sz w:val="24"/>
          <w:szCs w:val="24"/>
        </w:rPr>
        <w:t>（2）系统具备扩容性</w:t>
      </w:r>
    </w:p>
    <w:p>
      <w:pPr>
        <w:spacing w:line="360" w:lineRule="auto"/>
        <w:ind w:firstLine="480" w:firstLineChars="200"/>
        <w:rPr>
          <w:rFonts w:ascii="仿宋_GB2312" w:eastAsia="仿宋_GB2312"/>
          <w:sz w:val="24"/>
          <w:szCs w:val="24"/>
        </w:rPr>
      </w:pPr>
      <w:r>
        <w:rPr>
          <w:rFonts w:hint="eastAsia" w:ascii="仿宋_GB2312" w:eastAsia="仿宋_GB2312"/>
          <w:sz w:val="24"/>
          <w:szCs w:val="24"/>
        </w:rPr>
        <w:t>应充分考虑我司工作实际，需满足</w:t>
      </w:r>
      <w:r>
        <w:rPr>
          <w:rFonts w:ascii="仿宋_GB2312" w:eastAsia="仿宋_GB2312"/>
          <w:sz w:val="24"/>
          <w:szCs w:val="24"/>
        </w:rPr>
        <w:t>100</w:t>
      </w:r>
      <w:r>
        <w:rPr>
          <w:rFonts w:hint="eastAsia" w:ascii="仿宋_GB2312" w:eastAsia="仿宋_GB2312"/>
          <w:sz w:val="24"/>
          <w:szCs w:val="24"/>
        </w:rPr>
        <w:t>用户以上并发，系统须实现负载均衡，可根据系统实际并发压力的增长变化，动态平滑扩容。</w:t>
      </w:r>
    </w:p>
    <w:p>
      <w:pPr>
        <w:spacing w:line="360" w:lineRule="auto"/>
        <w:ind w:firstLine="240" w:firstLineChars="100"/>
        <w:rPr>
          <w:rFonts w:ascii="仿宋_GB2312" w:eastAsia="仿宋_GB2312"/>
          <w:sz w:val="24"/>
          <w:szCs w:val="24"/>
        </w:rPr>
      </w:pPr>
      <w:r>
        <w:rPr>
          <w:rFonts w:hint="eastAsia" w:ascii="仿宋_GB2312" w:eastAsia="仿宋_GB2312"/>
          <w:sz w:val="24"/>
          <w:szCs w:val="24"/>
        </w:rPr>
        <w:t>（3）提供系统日志管理功能</w:t>
      </w:r>
    </w:p>
    <w:p>
      <w:pPr>
        <w:spacing w:line="360" w:lineRule="auto"/>
        <w:ind w:firstLine="480" w:firstLineChars="200"/>
        <w:rPr>
          <w:rFonts w:ascii="仿宋_GB2312" w:eastAsia="仿宋_GB2312"/>
          <w:sz w:val="24"/>
          <w:szCs w:val="24"/>
        </w:rPr>
      </w:pPr>
      <w:r>
        <w:rPr>
          <w:rFonts w:hint="eastAsia" w:ascii="仿宋_GB2312" w:eastAsia="仿宋_GB2312"/>
          <w:sz w:val="24"/>
          <w:szCs w:val="24"/>
        </w:rPr>
        <w:t>系统日志管理包括日志监控、日志审计和日志统计，系统中发生的所有对数据产生变更的操作和系统本身的运行检测情况都要求记录在日志平台中，便于统计分析。</w:t>
      </w:r>
    </w:p>
    <w:p>
      <w:pPr>
        <w:spacing w:line="360" w:lineRule="auto"/>
        <w:ind w:firstLine="240" w:firstLineChars="100"/>
        <w:rPr>
          <w:rFonts w:ascii="仿宋_GB2312" w:eastAsia="仿宋_GB2312"/>
          <w:sz w:val="24"/>
          <w:szCs w:val="24"/>
        </w:rPr>
      </w:pPr>
      <w:r>
        <w:rPr>
          <w:rFonts w:hint="eastAsia" w:ascii="仿宋_GB2312" w:eastAsia="仿宋_GB2312"/>
          <w:sz w:val="24"/>
          <w:szCs w:val="24"/>
        </w:rPr>
        <w:t>（4）报表工具</w:t>
      </w:r>
    </w:p>
    <w:p>
      <w:pPr>
        <w:spacing w:line="360" w:lineRule="auto"/>
        <w:ind w:firstLine="480" w:firstLineChars="200"/>
        <w:rPr>
          <w:rFonts w:ascii="仿宋_GB2312" w:eastAsia="仿宋_GB2312"/>
          <w:sz w:val="24"/>
          <w:szCs w:val="24"/>
        </w:rPr>
      </w:pPr>
      <w:r>
        <w:rPr>
          <w:rFonts w:hint="eastAsia" w:ascii="仿宋_GB2312" w:eastAsia="仿宋_GB2312"/>
          <w:sz w:val="24"/>
          <w:szCs w:val="24"/>
        </w:rPr>
        <w:t>包含系统运行过程中的业务流报表，文档查询报表，文档下载报表，文档监控报表，流程监控及效率分析类报表的生成、分析工具。</w:t>
      </w:r>
    </w:p>
    <w:p>
      <w:pPr>
        <w:spacing w:line="360" w:lineRule="auto"/>
        <w:ind w:firstLine="240" w:firstLineChars="100"/>
        <w:rPr>
          <w:rFonts w:ascii="仿宋_GB2312" w:eastAsia="仿宋_GB2312"/>
          <w:sz w:val="24"/>
          <w:szCs w:val="24"/>
        </w:rPr>
      </w:pPr>
      <w:r>
        <w:rPr>
          <w:rFonts w:hint="eastAsia" w:ascii="仿宋_GB2312" w:eastAsia="仿宋_GB2312"/>
          <w:sz w:val="24"/>
          <w:szCs w:val="24"/>
        </w:rPr>
        <w:t>（5）提供灵活的门户自定义定制功能</w:t>
      </w:r>
    </w:p>
    <w:p>
      <w:pPr>
        <w:spacing w:line="360" w:lineRule="auto"/>
        <w:ind w:firstLine="480" w:firstLineChars="200"/>
        <w:rPr>
          <w:rFonts w:ascii="仿宋_GB2312" w:eastAsia="仿宋_GB2312"/>
          <w:sz w:val="24"/>
          <w:szCs w:val="24"/>
        </w:rPr>
      </w:pPr>
      <w:r>
        <w:rPr>
          <w:rFonts w:hint="eastAsia" w:ascii="仿宋_GB2312" w:eastAsia="仿宋_GB2312"/>
          <w:sz w:val="24"/>
          <w:szCs w:val="24"/>
        </w:rPr>
        <w:t>根据使用者角色（身份和权限）的不同，系统呈现不同的菜单或功能。</w:t>
      </w:r>
    </w:p>
    <w:p>
      <w:pPr>
        <w:pStyle w:val="4"/>
        <w:numPr>
          <w:ilvl w:val="0"/>
          <w:numId w:val="0"/>
        </w:numPr>
        <w:rPr>
          <w:rFonts w:ascii="仿宋_GB2312" w:eastAsia="仿宋_GB2312"/>
          <w:color w:val="auto"/>
        </w:rPr>
      </w:pPr>
      <w:bookmarkStart w:id="10" w:name="_Toc65696345"/>
      <w:r>
        <w:rPr>
          <w:rFonts w:hint="eastAsia" w:ascii="仿宋_GB2312" w:eastAsia="仿宋_GB2312"/>
          <w:color w:val="auto"/>
        </w:rPr>
        <w:t>（三）稳定性要求</w:t>
      </w:r>
      <w:bookmarkEnd w:id="10"/>
    </w:p>
    <w:p>
      <w:pPr>
        <w:spacing w:line="360" w:lineRule="auto"/>
        <w:ind w:firstLine="240" w:firstLineChars="100"/>
        <w:rPr>
          <w:rFonts w:ascii="仿宋_GB2312" w:eastAsia="仿宋_GB2312"/>
          <w:sz w:val="24"/>
          <w:szCs w:val="24"/>
        </w:rPr>
      </w:pPr>
      <w:r>
        <w:rPr>
          <w:rFonts w:hint="eastAsia" w:ascii="仿宋_GB2312" w:eastAsia="仿宋_GB2312"/>
          <w:sz w:val="24"/>
          <w:szCs w:val="24"/>
        </w:rPr>
        <w:t>1、应确保系统的稳定性，在主机、操作系统、网络、数据库等环境正常运行情况下，应用软件能7×24小时连续稳定运行。</w:t>
      </w:r>
    </w:p>
    <w:p>
      <w:pPr>
        <w:spacing w:line="360" w:lineRule="auto"/>
        <w:ind w:firstLine="240" w:firstLineChars="100"/>
        <w:rPr>
          <w:rFonts w:ascii="仿宋_GB2312" w:eastAsia="仿宋_GB2312"/>
          <w:sz w:val="24"/>
          <w:szCs w:val="24"/>
        </w:rPr>
      </w:pPr>
      <w:r>
        <w:rPr>
          <w:rFonts w:hint="eastAsia" w:ascii="仿宋_GB2312" w:eastAsia="仿宋_GB2312"/>
          <w:sz w:val="24"/>
          <w:szCs w:val="24"/>
        </w:rPr>
        <w:t>2、需结合自身已有的建设经验，为本次招标涉及项目系统的稳定运行提出详细建议及方案供招标人参考。</w:t>
      </w:r>
    </w:p>
    <w:p>
      <w:pPr>
        <w:pStyle w:val="4"/>
        <w:numPr>
          <w:ilvl w:val="0"/>
          <w:numId w:val="0"/>
        </w:numPr>
        <w:rPr>
          <w:rFonts w:ascii="仿宋_GB2312" w:eastAsia="仿宋_GB2312"/>
          <w:color w:val="auto"/>
        </w:rPr>
      </w:pPr>
      <w:bookmarkStart w:id="11" w:name="_Toc65696346"/>
      <w:r>
        <w:rPr>
          <w:rFonts w:hint="eastAsia" w:ascii="仿宋_GB2312" w:eastAsia="仿宋_GB2312"/>
          <w:color w:val="auto"/>
        </w:rPr>
        <w:t>（四）兼容性要求</w:t>
      </w:r>
      <w:bookmarkEnd w:id="11"/>
    </w:p>
    <w:p>
      <w:pPr>
        <w:spacing w:line="360" w:lineRule="auto"/>
        <w:ind w:firstLine="480" w:firstLineChars="200"/>
        <w:rPr>
          <w:rFonts w:ascii="仿宋_GB2312" w:eastAsia="仿宋_GB2312"/>
          <w:sz w:val="24"/>
          <w:szCs w:val="24"/>
        </w:rPr>
      </w:pPr>
      <w:r>
        <w:rPr>
          <w:rFonts w:hint="eastAsia" w:ascii="仿宋_GB2312" w:eastAsia="仿宋_GB2312"/>
          <w:sz w:val="24"/>
          <w:szCs w:val="24"/>
        </w:rPr>
        <w:t>系统应具备较好的兼容性，系统功能使用不受操作系统、浏览器的限制，系统支持OFFICE、PDF、WPS等多种主流办公软件的集成应用，数据传输应具备跨平台传输能力。</w:t>
      </w:r>
    </w:p>
    <w:p>
      <w:pPr>
        <w:pStyle w:val="4"/>
        <w:numPr>
          <w:ilvl w:val="0"/>
          <w:numId w:val="0"/>
        </w:numPr>
        <w:rPr>
          <w:rFonts w:ascii="仿宋_GB2312" w:eastAsia="仿宋_GB2312"/>
          <w:color w:val="auto"/>
        </w:rPr>
      </w:pPr>
      <w:bookmarkStart w:id="12" w:name="_Toc65696347"/>
      <w:r>
        <w:rPr>
          <w:rFonts w:hint="eastAsia" w:ascii="仿宋_GB2312" w:eastAsia="仿宋_GB2312"/>
          <w:color w:val="auto"/>
        </w:rPr>
        <w:t>（五）扩展性要求</w:t>
      </w:r>
      <w:bookmarkEnd w:id="12"/>
    </w:p>
    <w:p>
      <w:pPr>
        <w:spacing w:line="360" w:lineRule="auto"/>
        <w:ind w:firstLine="480" w:firstLineChars="200"/>
        <w:rPr>
          <w:rFonts w:ascii="仿宋_GB2312" w:eastAsia="仿宋_GB2312"/>
          <w:sz w:val="24"/>
          <w:szCs w:val="24"/>
        </w:rPr>
      </w:pPr>
      <w:r>
        <w:rPr>
          <w:rFonts w:hint="eastAsia" w:ascii="仿宋_GB2312" w:eastAsia="仿宋_GB2312"/>
          <w:sz w:val="24"/>
          <w:szCs w:val="24"/>
        </w:rPr>
        <w:t>系统应具有良好的可扩展性，采用松耦合构件方式，能够快速响应业务需求的变化。本系统的软件可扩展性包括但不限于：</w:t>
      </w:r>
    </w:p>
    <w:p>
      <w:pPr>
        <w:spacing w:line="360" w:lineRule="auto"/>
        <w:ind w:firstLine="240" w:firstLineChars="100"/>
        <w:rPr>
          <w:rFonts w:ascii="仿宋_GB2312" w:eastAsia="仿宋_GB2312"/>
          <w:sz w:val="24"/>
          <w:szCs w:val="24"/>
        </w:rPr>
      </w:pPr>
      <w:r>
        <w:rPr>
          <w:rFonts w:hint="eastAsia" w:ascii="仿宋_GB2312" w:eastAsia="仿宋_GB2312"/>
          <w:sz w:val="24"/>
          <w:szCs w:val="24"/>
        </w:rPr>
        <w:t>1、接口扩展性</w:t>
      </w:r>
    </w:p>
    <w:p>
      <w:pPr>
        <w:spacing w:line="360" w:lineRule="auto"/>
        <w:ind w:firstLine="480" w:firstLineChars="200"/>
        <w:rPr>
          <w:rFonts w:ascii="仿宋_GB2312" w:eastAsia="仿宋_GB2312"/>
          <w:sz w:val="24"/>
          <w:szCs w:val="24"/>
        </w:rPr>
      </w:pPr>
      <w:r>
        <w:rPr>
          <w:rFonts w:hint="eastAsia" w:ascii="仿宋_GB2312" w:eastAsia="仿宋_GB2312"/>
          <w:sz w:val="24"/>
          <w:szCs w:val="24"/>
        </w:rPr>
        <w:t>应能满足公司现有信息系统及后续发展需求的扩展性。</w:t>
      </w:r>
    </w:p>
    <w:p>
      <w:pPr>
        <w:spacing w:line="360" w:lineRule="auto"/>
        <w:ind w:firstLine="240" w:firstLineChars="100"/>
        <w:rPr>
          <w:rFonts w:ascii="仿宋_GB2312" w:eastAsia="仿宋_GB2312"/>
          <w:sz w:val="24"/>
          <w:szCs w:val="24"/>
        </w:rPr>
      </w:pPr>
      <w:r>
        <w:rPr>
          <w:rFonts w:hint="eastAsia" w:ascii="仿宋_GB2312" w:eastAsia="仿宋_GB2312"/>
          <w:sz w:val="24"/>
          <w:szCs w:val="24"/>
        </w:rPr>
        <w:t>2、应用扩展性</w:t>
      </w:r>
    </w:p>
    <w:p>
      <w:pPr>
        <w:spacing w:line="360" w:lineRule="auto"/>
        <w:ind w:firstLine="480" w:firstLineChars="200"/>
        <w:rPr>
          <w:rFonts w:ascii="仿宋_GB2312" w:eastAsia="仿宋_GB2312"/>
          <w:sz w:val="24"/>
          <w:szCs w:val="24"/>
        </w:rPr>
      </w:pPr>
      <w:r>
        <w:rPr>
          <w:rFonts w:hint="eastAsia" w:ascii="仿宋_GB2312" w:eastAsia="仿宋_GB2312"/>
          <w:sz w:val="24"/>
          <w:szCs w:val="24"/>
        </w:rPr>
        <w:t>供应商提供的系统应具有良好的应用扩展性，包括但不限于：</w:t>
      </w:r>
    </w:p>
    <w:p>
      <w:pPr>
        <w:spacing w:line="360" w:lineRule="auto"/>
        <w:ind w:firstLine="480" w:firstLineChars="200"/>
        <w:rPr>
          <w:rFonts w:ascii="仿宋_GB2312" w:eastAsia="仿宋_GB2312"/>
          <w:sz w:val="24"/>
          <w:szCs w:val="24"/>
        </w:rPr>
      </w:pPr>
      <w:r>
        <w:rPr>
          <w:rFonts w:hint="eastAsia" w:ascii="仿宋_GB2312" w:eastAsia="仿宋_GB2312"/>
          <w:sz w:val="24"/>
          <w:szCs w:val="24"/>
        </w:rPr>
        <w:t>（1）应能支持架构调整的扩展。</w:t>
      </w:r>
    </w:p>
    <w:p>
      <w:pPr>
        <w:spacing w:line="360" w:lineRule="auto"/>
        <w:ind w:firstLine="480" w:firstLineChars="200"/>
        <w:rPr>
          <w:rFonts w:ascii="仿宋_GB2312" w:eastAsia="仿宋_GB2312"/>
          <w:sz w:val="24"/>
          <w:szCs w:val="24"/>
        </w:rPr>
      </w:pPr>
      <w:r>
        <w:rPr>
          <w:rFonts w:hint="eastAsia" w:ascii="仿宋_GB2312" w:eastAsia="仿宋_GB2312"/>
          <w:sz w:val="24"/>
          <w:szCs w:val="24"/>
        </w:rPr>
        <w:t>（2）应满足系统各组成软件模块的增加、变更及组合的应用需要。</w:t>
      </w:r>
    </w:p>
    <w:p>
      <w:pPr>
        <w:spacing w:line="360" w:lineRule="auto"/>
        <w:ind w:firstLine="240" w:firstLineChars="100"/>
        <w:rPr>
          <w:rFonts w:ascii="仿宋_GB2312" w:eastAsia="仿宋_GB2312"/>
          <w:sz w:val="24"/>
          <w:szCs w:val="24"/>
        </w:rPr>
      </w:pPr>
      <w:r>
        <w:rPr>
          <w:rFonts w:hint="eastAsia" w:ascii="仿宋_GB2312" w:eastAsia="仿宋_GB2312"/>
          <w:sz w:val="24"/>
          <w:szCs w:val="24"/>
        </w:rPr>
        <w:t>3、性能扩展性</w:t>
      </w:r>
    </w:p>
    <w:p>
      <w:pPr>
        <w:spacing w:line="360" w:lineRule="auto"/>
        <w:ind w:firstLine="480" w:firstLineChars="200"/>
        <w:rPr>
          <w:rFonts w:ascii="仿宋_GB2312" w:eastAsia="仿宋_GB2312"/>
          <w:sz w:val="24"/>
          <w:szCs w:val="24"/>
        </w:rPr>
      </w:pPr>
      <w:r>
        <w:rPr>
          <w:rFonts w:hint="eastAsia" w:ascii="仿宋_GB2312" w:eastAsia="仿宋_GB2312"/>
          <w:sz w:val="24"/>
          <w:szCs w:val="24"/>
        </w:rPr>
        <w:t>要求在不用修改系统架构的情况下，通过增加或增强相应的设备即可实现系统性能的扩展支持，包括垂直扩展和水平扩展。</w:t>
      </w:r>
    </w:p>
    <w:p>
      <w:pPr>
        <w:spacing w:line="360" w:lineRule="auto"/>
        <w:ind w:firstLine="480" w:firstLineChars="200"/>
        <w:rPr>
          <w:rFonts w:ascii="仿宋_GB2312" w:eastAsia="仿宋_GB2312"/>
          <w:sz w:val="24"/>
          <w:szCs w:val="24"/>
        </w:rPr>
      </w:pPr>
      <w:r>
        <w:rPr>
          <w:rFonts w:hint="eastAsia" w:ascii="仿宋_GB2312" w:eastAsia="仿宋_GB2312"/>
          <w:sz w:val="24"/>
          <w:szCs w:val="24"/>
        </w:rPr>
        <w:t>（1）纵向伸缩：能够通过增加硬件资源提高目标平均性能和峰值性能（即响应时间、延迟等）及目标平均负荷和峰值负荷（即并发用户、信息量等）。</w:t>
      </w:r>
    </w:p>
    <w:p>
      <w:pPr>
        <w:spacing w:line="360" w:lineRule="auto"/>
        <w:ind w:firstLine="480" w:firstLineChars="200"/>
        <w:rPr>
          <w:rFonts w:ascii="仿宋_GB2312" w:eastAsia="仿宋_GB2312"/>
          <w:sz w:val="24"/>
          <w:szCs w:val="24"/>
        </w:rPr>
      </w:pPr>
      <w:r>
        <w:rPr>
          <w:rFonts w:hint="eastAsia" w:ascii="仿宋_GB2312" w:eastAsia="仿宋_GB2312"/>
          <w:sz w:val="24"/>
          <w:szCs w:val="24"/>
        </w:rPr>
        <w:t>（2）横向伸缩：能够通过增加应用服务器及实现应用服务器负载均衡、多节点等措施提高目标平均性能和峰值性能及目标平均负荷和峰值负荷。</w:t>
      </w:r>
    </w:p>
    <w:p>
      <w:pPr>
        <w:pStyle w:val="4"/>
        <w:numPr>
          <w:ilvl w:val="0"/>
          <w:numId w:val="0"/>
        </w:numPr>
        <w:rPr>
          <w:rFonts w:ascii="仿宋_GB2312" w:eastAsia="仿宋_GB2312"/>
          <w:color w:val="auto"/>
        </w:rPr>
      </w:pPr>
      <w:bookmarkStart w:id="13" w:name="_Toc65696348"/>
      <w:r>
        <w:rPr>
          <w:rFonts w:hint="eastAsia" w:ascii="仿宋_GB2312" w:eastAsia="仿宋_GB2312"/>
          <w:color w:val="auto"/>
        </w:rPr>
        <w:t>（六）安全性要求</w:t>
      </w:r>
      <w:bookmarkEnd w:id="13"/>
    </w:p>
    <w:p>
      <w:pPr>
        <w:spacing w:line="360" w:lineRule="auto"/>
        <w:ind w:firstLine="240" w:firstLineChars="100"/>
        <w:rPr>
          <w:rFonts w:ascii="仿宋_GB2312" w:eastAsia="仿宋_GB2312"/>
          <w:sz w:val="24"/>
          <w:szCs w:val="24"/>
        </w:rPr>
      </w:pPr>
      <w:r>
        <w:rPr>
          <w:rFonts w:hint="eastAsia" w:ascii="仿宋_GB2312" w:eastAsia="仿宋_GB2312"/>
          <w:sz w:val="24"/>
          <w:szCs w:val="24"/>
        </w:rPr>
        <w:t>1、角色权限管理：设置系统所需要的所有角色，如超级管理员、项目负责人、档案管理员等，不同的角色可以设置对应的权限。</w:t>
      </w:r>
    </w:p>
    <w:p>
      <w:pPr>
        <w:spacing w:line="360" w:lineRule="auto"/>
        <w:ind w:firstLine="240" w:firstLineChars="100"/>
        <w:rPr>
          <w:rFonts w:ascii="仿宋_GB2312" w:eastAsia="仿宋_GB2312"/>
          <w:sz w:val="24"/>
          <w:szCs w:val="24"/>
        </w:rPr>
      </w:pPr>
      <w:r>
        <w:rPr>
          <w:rFonts w:hint="eastAsia" w:ascii="仿宋_GB2312" w:eastAsia="仿宋_GB2312"/>
          <w:sz w:val="24"/>
          <w:szCs w:val="24"/>
        </w:rPr>
        <w:t>2、系统要具备完善的日志管理功能，能够记录各类系统管理员、使用人员的系统操作记录日志。</w:t>
      </w:r>
    </w:p>
    <w:p>
      <w:pPr>
        <w:spacing w:line="360" w:lineRule="auto"/>
        <w:ind w:firstLine="240" w:firstLineChars="100"/>
        <w:rPr>
          <w:rFonts w:ascii="仿宋_GB2312" w:eastAsia="仿宋_GB2312"/>
          <w:sz w:val="24"/>
          <w:szCs w:val="24"/>
        </w:rPr>
      </w:pPr>
      <w:r>
        <w:rPr>
          <w:rFonts w:hint="eastAsia" w:ascii="仿宋_GB2312" w:eastAsia="仿宋_GB2312"/>
          <w:sz w:val="24"/>
          <w:szCs w:val="24"/>
        </w:rPr>
        <w:t>3、数据存储：用户密码、关键文件等敏感数据应加密存储。</w:t>
      </w:r>
    </w:p>
    <w:p>
      <w:pPr>
        <w:spacing w:line="360" w:lineRule="auto"/>
        <w:ind w:firstLine="240" w:firstLineChars="100"/>
        <w:rPr>
          <w:rFonts w:ascii="仿宋_GB2312" w:eastAsia="仿宋_GB2312"/>
          <w:sz w:val="24"/>
          <w:szCs w:val="24"/>
        </w:rPr>
      </w:pPr>
      <w:r>
        <w:rPr>
          <w:rFonts w:hint="eastAsia" w:ascii="仿宋_GB2312" w:eastAsia="仿宋_GB2312"/>
          <w:sz w:val="24"/>
          <w:szCs w:val="24"/>
        </w:rPr>
        <w:t>4、人员账号：系统能提供多种人员账号安全保障措施。</w:t>
      </w:r>
    </w:p>
    <w:p>
      <w:pPr>
        <w:spacing w:line="360" w:lineRule="auto"/>
        <w:ind w:firstLine="240" w:firstLineChars="100"/>
        <w:rPr>
          <w:rFonts w:ascii="仿宋_GB2312" w:eastAsia="仿宋_GB2312"/>
          <w:sz w:val="24"/>
          <w:szCs w:val="24"/>
        </w:rPr>
      </w:pPr>
      <w:r>
        <w:rPr>
          <w:rFonts w:hint="eastAsia" w:ascii="仿宋_GB2312" w:eastAsia="仿宋_GB2312"/>
          <w:sz w:val="24"/>
          <w:szCs w:val="24"/>
        </w:rPr>
        <w:t>5、网络传输安全：系统应该提供基于数据在网络传输中的安全设计。</w:t>
      </w:r>
    </w:p>
    <w:p>
      <w:pPr>
        <w:pStyle w:val="4"/>
        <w:numPr>
          <w:ilvl w:val="0"/>
          <w:numId w:val="0"/>
        </w:numPr>
        <w:rPr>
          <w:rFonts w:ascii="仿宋_GB2312" w:eastAsia="仿宋_GB2312"/>
          <w:color w:val="auto"/>
        </w:rPr>
      </w:pPr>
      <w:bookmarkStart w:id="14" w:name="_Toc65696349"/>
      <w:r>
        <w:rPr>
          <w:rFonts w:hint="eastAsia" w:ascii="仿宋_GB2312" w:eastAsia="仿宋_GB2312"/>
          <w:color w:val="auto"/>
        </w:rPr>
        <w:t>（七）运行环境要求</w:t>
      </w:r>
      <w:bookmarkEnd w:id="14"/>
    </w:p>
    <w:p>
      <w:pPr>
        <w:spacing w:line="360" w:lineRule="auto"/>
        <w:ind w:firstLine="240" w:firstLineChars="100"/>
        <w:rPr>
          <w:rFonts w:ascii="仿宋_GB2312" w:eastAsia="仿宋_GB2312"/>
          <w:sz w:val="24"/>
          <w:szCs w:val="24"/>
        </w:rPr>
      </w:pPr>
      <w:r>
        <w:rPr>
          <w:rFonts w:hint="eastAsia" w:ascii="仿宋_GB2312" w:eastAsia="仿宋_GB2312"/>
          <w:sz w:val="24"/>
          <w:szCs w:val="24"/>
        </w:rPr>
        <w:t>1、系统服务端运行环境必须与公司服务器的运行环境兼容。</w:t>
      </w:r>
    </w:p>
    <w:p>
      <w:pPr>
        <w:spacing w:line="360" w:lineRule="auto"/>
        <w:ind w:firstLine="240" w:firstLineChars="100"/>
        <w:rPr>
          <w:rFonts w:ascii="仿宋_GB2312" w:eastAsia="仿宋_GB2312"/>
          <w:sz w:val="24"/>
          <w:szCs w:val="24"/>
        </w:rPr>
      </w:pPr>
      <w:r>
        <w:rPr>
          <w:rFonts w:hint="eastAsia" w:ascii="仿宋_GB2312" w:eastAsia="仿宋_GB2312"/>
          <w:sz w:val="24"/>
          <w:szCs w:val="24"/>
        </w:rPr>
        <w:t>2、网络运行环境系统将依托公司内部局域网运行。</w:t>
      </w:r>
    </w:p>
    <w:p>
      <w:pPr>
        <w:spacing w:line="360" w:lineRule="auto"/>
        <w:ind w:firstLine="240" w:firstLineChars="100"/>
        <w:rPr>
          <w:rFonts w:ascii="仿宋_GB2312" w:eastAsia="仿宋_GB2312"/>
          <w:sz w:val="24"/>
          <w:szCs w:val="24"/>
        </w:rPr>
      </w:pPr>
      <w:r>
        <w:rPr>
          <w:rFonts w:hint="eastAsia" w:ascii="仿宋_GB2312" w:eastAsia="仿宋_GB2312"/>
          <w:sz w:val="24"/>
          <w:szCs w:val="24"/>
        </w:rPr>
        <w:t>3、物理机房环境系统依托公司信息网络机房运行环境。</w:t>
      </w:r>
    </w:p>
    <w:p>
      <w:pPr>
        <w:spacing w:line="360" w:lineRule="auto"/>
        <w:ind w:firstLine="240" w:firstLineChars="100"/>
        <w:rPr>
          <w:rFonts w:ascii="仿宋_GB2312" w:eastAsia="仿宋_GB2312"/>
          <w:sz w:val="24"/>
          <w:szCs w:val="24"/>
        </w:rPr>
      </w:pPr>
      <w:r>
        <w:rPr>
          <w:rFonts w:hint="eastAsia" w:ascii="仿宋_GB2312" w:eastAsia="仿宋_GB2312"/>
          <w:sz w:val="24"/>
          <w:szCs w:val="24"/>
        </w:rPr>
        <w:t>4、基础软件环境</w:t>
      </w:r>
    </w:p>
    <w:p>
      <w:pPr>
        <w:spacing w:line="360" w:lineRule="auto"/>
        <w:ind w:firstLine="240" w:firstLineChars="100"/>
        <w:rPr>
          <w:rFonts w:ascii="仿宋_GB2312" w:eastAsia="仿宋_GB2312"/>
          <w:sz w:val="24"/>
          <w:szCs w:val="24"/>
        </w:rPr>
      </w:pPr>
      <w:r>
        <w:rPr>
          <w:rFonts w:hint="eastAsia" w:ascii="仿宋_GB2312" w:eastAsia="仿宋_GB2312"/>
          <w:sz w:val="24"/>
          <w:szCs w:val="24"/>
        </w:rPr>
        <w:t>（1）操作系统：支持Windows等主流服务器操作系统。</w:t>
      </w:r>
    </w:p>
    <w:p>
      <w:pPr>
        <w:spacing w:line="360" w:lineRule="auto"/>
        <w:ind w:firstLine="240" w:firstLineChars="100"/>
        <w:rPr>
          <w:rFonts w:ascii="仿宋_GB2312" w:eastAsia="仿宋_GB2312"/>
          <w:sz w:val="24"/>
          <w:szCs w:val="24"/>
        </w:rPr>
      </w:pPr>
      <w:r>
        <w:rPr>
          <w:rFonts w:hint="eastAsia" w:ascii="仿宋_GB2312" w:eastAsia="仿宋_GB2312"/>
          <w:sz w:val="24"/>
          <w:szCs w:val="24"/>
        </w:rPr>
        <w:t>（2）数据库系统：支持SQL Server2012以上版本。</w:t>
      </w:r>
    </w:p>
    <w:p>
      <w:pPr>
        <w:spacing w:line="360" w:lineRule="auto"/>
        <w:ind w:firstLine="240" w:firstLineChars="100"/>
        <w:rPr>
          <w:rFonts w:ascii="仿宋_GB2312" w:eastAsia="仿宋_GB2312"/>
          <w:sz w:val="24"/>
          <w:szCs w:val="24"/>
        </w:rPr>
      </w:pPr>
      <w:r>
        <w:rPr>
          <w:rFonts w:hint="eastAsia" w:ascii="仿宋_GB2312" w:eastAsia="仿宋_GB2312"/>
          <w:sz w:val="24"/>
          <w:szCs w:val="24"/>
        </w:rPr>
        <w:t>5、客户端环境</w:t>
      </w:r>
    </w:p>
    <w:p>
      <w:pPr>
        <w:spacing w:line="360" w:lineRule="auto"/>
        <w:ind w:firstLine="240" w:firstLineChars="100"/>
        <w:rPr>
          <w:rFonts w:ascii="仿宋_GB2312" w:eastAsia="仿宋_GB2312"/>
          <w:sz w:val="24"/>
          <w:szCs w:val="24"/>
        </w:rPr>
      </w:pPr>
      <w:r>
        <w:rPr>
          <w:rFonts w:hint="eastAsia" w:ascii="仿宋_GB2312" w:eastAsia="仿宋_GB2312"/>
          <w:sz w:val="24"/>
          <w:szCs w:val="24"/>
        </w:rPr>
        <w:t>（1）浏览器：支持IE、360、chrome、搜狗等多种浏览器。</w:t>
      </w:r>
    </w:p>
    <w:p>
      <w:pPr>
        <w:spacing w:line="360" w:lineRule="auto"/>
        <w:ind w:firstLine="240" w:firstLineChars="100"/>
        <w:rPr>
          <w:rFonts w:ascii="仿宋_GB2312" w:eastAsia="仿宋_GB2312"/>
          <w:sz w:val="24"/>
          <w:szCs w:val="24"/>
        </w:rPr>
      </w:pPr>
      <w:r>
        <w:rPr>
          <w:rFonts w:hint="eastAsia" w:ascii="仿宋_GB2312" w:eastAsia="仿宋_GB2312"/>
          <w:sz w:val="24"/>
          <w:szCs w:val="24"/>
        </w:rPr>
        <w:t>（2）操作系统：Windows7以上。</w:t>
      </w:r>
    </w:p>
    <w:p>
      <w:pPr>
        <w:pStyle w:val="4"/>
        <w:numPr>
          <w:ilvl w:val="0"/>
          <w:numId w:val="0"/>
        </w:numPr>
        <w:rPr>
          <w:rFonts w:ascii="仿宋_GB2312" w:eastAsia="仿宋_GB2312"/>
          <w:color w:val="auto"/>
        </w:rPr>
      </w:pPr>
      <w:r>
        <w:rPr>
          <w:rFonts w:hint="eastAsia" w:ascii="仿宋_GB2312" w:eastAsia="仿宋_GB2312"/>
          <w:color w:val="auto"/>
        </w:rPr>
        <w:t>（八）系统版权及维护要求</w:t>
      </w:r>
    </w:p>
    <w:p>
      <w:pPr>
        <w:spacing w:line="360" w:lineRule="auto"/>
        <w:ind w:firstLine="240" w:firstLineChars="100"/>
        <w:rPr>
          <w:rFonts w:ascii="仿宋_GB2312" w:eastAsia="仿宋_GB2312"/>
          <w:sz w:val="24"/>
          <w:szCs w:val="24"/>
        </w:rPr>
      </w:pPr>
      <w:r>
        <w:rPr>
          <w:rFonts w:hint="eastAsia" w:ascii="仿宋_GB2312" w:eastAsia="仿宋_GB2312"/>
          <w:sz w:val="24"/>
          <w:szCs w:val="24"/>
        </w:rPr>
        <w:t>1、系统开发后版权归采购方所有；</w:t>
      </w:r>
    </w:p>
    <w:p>
      <w:pPr>
        <w:spacing w:line="360" w:lineRule="auto"/>
        <w:ind w:firstLine="240" w:firstLineChars="100"/>
        <w:rPr>
          <w:rFonts w:ascii="仿宋_GB2312" w:eastAsia="仿宋_GB2312"/>
          <w:sz w:val="24"/>
          <w:szCs w:val="24"/>
        </w:rPr>
      </w:pPr>
      <w:r>
        <w:rPr>
          <w:rFonts w:hint="eastAsia" w:ascii="仿宋_GB2312" w:eastAsia="仿宋_GB2312"/>
          <w:sz w:val="24"/>
          <w:szCs w:val="24"/>
        </w:rPr>
        <w:t>2、中标人需在系统交付后提供技术支持及培训，采购方可自主更换软件服务商进行后续系统维护；</w:t>
      </w:r>
    </w:p>
    <w:p>
      <w:pPr>
        <w:spacing w:line="360" w:lineRule="auto"/>
        <w:ind w:firstLine="240" w:firstLineChars="100"/>
        <w:rPr>
          <w:rFonts w:ascii="仿宋_GB2312" w:eastAsia="仿宋_GB2312"/>
          <w:sz w:val="24"/>
          <w:szCs w:val="24"/>
        </w:rPr>
      </w:pPr>
      <w:r>
        <w:rPr>
          <w:rFonts w:hint="eastAsia" w:ascii="仿宋_GB2312" w:eastAsia="仿宋_GB2312"/>
          <w:sz w:val="24"/>
          <w:szCs w:val="24"/>
        </w:rPr>
        <w:t>3、中标人不得泄露系统试运行或正式运行中任何数据；</w:t>
      </w:r>
    </w:p>
    <w:p>
      <w:pPr>
        <w:spacing w:line="360" w:lineRule="auto"/>
        <w:ind w:firstLine="240" w:firstLineChars="100"/>
        <w:rPr>
          <w:rFonts w:ascii="仿宋_GB2312" w:eastAsia="仿宋_GB2312"/>
          <w:sz w:val="24"/>
          <w:szCs w:val="24"/>
        </w:rPr>
      </w:pPr>
      <w:r>
        <w:rPr>
          <w:rFonts w:hint="eastAsia" w:ascii="仿宋_GB2312" w:eastAsia="仿宋_GB2312"/>
          <w:sz w:val="24"/>
          <w:szCs w:val="24"/>
        </w:rPr>
        <w:t>4、中标人不得设置除采购方要求的系统访问路径外的其他任何形式的系统访问路径。</w:t>
      </w:r>
    </w:p>
    <w:p>
      <w:pPr>
        <w:pStyle w:val="21"/>
        <w:shd w:val="clear" w:color="auto" w:fill="FFFFFF"/>
        <w:spacing w:before="0" w:beforeAutospacing="0" w:after="0" w:afterAutospacing="0"/>
        <w:jc w:val="both"/>
        <w:rPr>
          <w:rFonts w:ascii="仿宋_GB2312" w:hAnsi="微软雅黑" w:eastAsia="仿宋_GB2312"/>
          <w:b/>
          <w:bCs/>
          <w:sz w:val="28"/>
          <w:szCs w:val="28"/>
        </w:rPr>
      </w:pPr>
      <w:r>
        <w:rPr>
          <w:rFonts w:hint="eastAsia" w:ascii="仿宋_GB2312" w:hAnsi="微软雅黑" w:eastAsia="仿宋_GB2312"/>
          <w:b/>
          <w:bCs/>
          <w:sz w:val="28"/>
          <w:szCs w:val="28"/>
        </w:rPr>
        <w:t>三、系统运维要求</w:t>
      </w:r>
      <w:bookmarkEnd w:id="5"/>
    </w:p>
    <w:bookmarkEnd w:id="6"/>
    <w:p>
      <w:pPr>
        <w:pStyle w:val="4"/>
        <w:numPr>
          <w:ilvl w:val="0"/>
          <w:numId w:val="0"/>
        </w:numPr>
        <w:rPr>
          <w:rFonts w:ascii="仿宋_GB2312" w:eastAsia="仿宋_GB2312"/>
          <w:color w:val="auto"/>
        </w:rPr>
      </w:pPr>
      <w:bookmarkStart w:id="15" w:name="_Toc65696354"/>
      <w:r>
        <w:rPr>
          <w:rFonts w:hint="eastAsia" w:ascii="仿宋_GB2312" w:eastAsia="仿宋_GB2312"/>
          <w:color w:val="auto"/>
        </w:rPr>
        <w:t>（一）系统培训服务</w:t>
      </w:r>
      <w:bookmarkEnd w:id="15"/>
    </w:p>
    <w:p>
      <w:pPr>
        <w:spacing w:line="360" w:lineRule="auto"/>
        <w:ind w:firstLine="240" w:firstLineChars="100"/>
        <w:rPr>
          <w:rFonts w:ascii="仿宋_GB2312" w:eastAsia="仿宋_GB2312" w:cs="宋体"/>
          <w:sz w:val="24"/>
          <w:szCs w:val="24"/>
        </w:rPr>
      </w:pPr>
      <w:r>
        <w:rPr>
          <w:rFonts w:hint="eastAsia" w:ascii="仿宋_GB2312" w:eastAsia="仿宋_GB2312" w:cs="宋体"/>
          <w:sz w:val="24"/>
          <w:szCs w:val="24"/>
        </w:rPr>
        <w:t>1、培训目标</w:t>
      </w:r>
    </w:p>
    <w:p>
      <w:pPr>
        <w:spacing w:line="360" w:lineRule="auto"/>
        <w:ind w:firstLine="480" w:firstLineChars="200"/>
        <w:rPr>
          <w:rFonts w:ascii="仿宋_GB2312" w:eastAsia="仿宋_GB2312" w:cs="宋体"/>
          <w:sz w:val="24"/>
          <w:szCs w:val="24"/>
        </w:rPr>
      </w:pPr>
      <w:r>
        <w:rPr>
          <w:rFonts w:hint="eastAsia" w:ascii="仿宋_GB2312" w:eastAsia="仿宋_GB2312" w:cs="宋体"/>
          <w:sz w:val="24"/>
          <w:szCs w:val="24"/>
        </w:rPr>
        <w:t>（1）系统维护人员：独立进行管理、维护测试和故障处理等工作，便于系统能够正常、安全、稳定地运行。</w:t>
      </w:r>
    </w:p>
    <w:p>
      <w:pPr>
        <w:spacing w:line="360" w:lineRule="auto"/>
        <w:ind w:firstLine="480" w:firstLineChars="200"/>
        <w:rPr>
          <w:rFonts w:ascii="仿宋_GB2312" w:eastAsia="仿宋_GB2312" w:cs="宋体"/>
          <w:sz w:val="24"/>
          <w:szCs w:val="24"/>
        </w:rPr>
      </w:pPr>
      <w:r>
        <w:rPr>
          <w:rFonts w:hint="eastAsia" w:ascii="仿宋_GB2312" w:eastAsia="仿宋_GB2312" w:cs="宋体"/>
          <w:sz w:val="24"/>
          <w:szCs w:val="24"/>
        </w:rPr>
        <w:t>（2）关键用户：掌握产品的架构、系统的关键逻辑、系统的设计说明、系统的操作功能，并可对最终用户进行培训。</w:t>
      </w:r>
    </w:p>
    <w:p>
      <w:pPr>
        <w:spacing w:line="360" w:lineRule="auto"/>
        <w:ind w:firstLine="480" w:firstLineChars="200"/>
        <w:rPr>
          <w:rFonts w:ascii="仿宋_GB2312" w:eastAsia="仿宋_GB2312" w:cs="宋体"/>
          <w:sz w:val="24"/>
          <w:szCs w:val="24"/>
        </w:rPr>
      </w:pPr>
      <w:r>
        <w:rPr>
          <w:rFonts w:hint="eastAsia" w:ascii="仿宋_GB2312" w:eastAsia="仿宋_GB2312" w:cs="宋体"/>
          <w:sz w:val="24"/>
          <w:szCs w:val="24"/>
        </w:rPr>
        <w:t>（3）最终用户：理解各业务系统的应用模式及相关功能的操作要求，包括业务范围、工作内容、对应软件操作方法。</w:t>
      </w:r>
    </w:p>
    <w:p>
      <w:pPr>
        <w:pStyle w:val="4"/>
        <w:numPr>
          <w:ilvl w:val="0"/>
          <w:numId w:val="0"/>
        </w:numPr>
        <w:rPr>
          <w:rFonts w:ascii="仿宋_GB2312" w:eastAsia="仿宋_GB2312"/>
          <w:color w:val="auto"/>
        </w:rPr>
      </w:pPr>
      <w:bookmarkStart w:id="16" w:name="_Toc65696355"/>
      <w:r>
        <w:rPr>
          <w:rFonts w:hint="eastAsia" w:ascii="仿宋_GB2312" w:eastAsia="仿宋_GB2312"/>
          <w:color w:val="auto"/>
        </w:rPr>
        <w:t>（二）售后服务要求</w:t>
      </w:r>
      <w:bookmarkEnd w:id="16"/>
    </w:p>
    <w:p>
      <w:pPr>
        <w:spacing w:line="360" w:lineRule="auto"/>
        <w:ind w:firstLine="480" w:firstLineChars="200"/>
        <w:rPr>
          <w:rFonts w:ascii="仿宋_GB2312" w:eastAsia="仿宋_GB2312" w:cs="宋体"/>
          <w:sz w:val="24"/>
          <w:szCs w:val="24"/>
        </w:rPr>
      </w:pPr>
      <w:r>
        <w:rPr>
          <w:rFonts w:hint="eastAsia" w:ascii="仿宋_GB2312" w:eastAsia="仿宋_GB2312" w:cs="宋体"/>
          <w:sz w:val="24"/>
          <w:szCs w:val="24"/>
        </w:rPr>
        <w:t>投标人承诺提供一年免费服务。在服务期提供以下服务：</w:t>
      </w:r>
    </w:p>
    <w:p>
      <w:pPr>
        <w:spacing w:line="360" w:lineRule="auto"/>
        <w:ind w:firstLine="240" w:firstLineChars="100"/>
        <w:rPr>
          <w:rFonts w:ascii="仿宋_GB2312" w:eastAsia="仿宋_GB2312" w:cs="宋体"/>
          <w:sz w:val="24"/>
          <w:szCs w:val="24"/>
        </w:rPr>
      </w:pPr>
      <w:r>
        <w:rPr>
          <w:rFonts w:hint="eastAsia" w:ascii="仿宋_GB2312" w:eastAsia="仿宋_GB2312" w:cs="宋体"/>
          <w:sz w:val="24"/>
          <w:szCs w:val="24"/>
        </w:rPr>
        <w:t>1、提供7*24小时服务</w:t>
      </w:r>
    </w:p>
    <w:p>
      <w:pPr>
        <w:spacing w:line="360" w:lineRule="auto"/>
        <w:ind w:firstLine="480" w:firstLineChars="200"/>
        <w:rPr>
          <w:rFonts w:ascii="仿宋_GB2312" w:eastAsia="仿宋_GB2312" w:cs="宋体"/>
          <w:sz w:val="24"/>
          <w:szCs w:val="24"/>
        </w:rPr>
      </w:pPr>
      <w:r>
        <w:rPr>
          <w:rFonts w:hint="eastAsia" w:ascii="仿宋_GB2312" w:eastAsia="仿宋_GB2312" w:cs="宋体"/>
          <w:sz w:val="24"/>
          <w:szCs w:val="24"/>
        </w:rPr>
        <w:t>在服务期内，提供7*24小时全天候服务，以保证系统的正常使用。</w:t>
      </w:r>
    </w:p>
    <w:p>
      <w:pPr>
        <w:spacing w:line="360" w:lineRule="auto"/>
        <w:ind w:firstLine="240" w:firstLineChars="100"/>
        <w:rPr>
          <w:rFonts w:ascii="仿宋_GB2312" w:eastAsia="仿宋_GB2312" w:cs="宋体"/>
          <w:sz w:val="24"/>
          <w:szCs w:val="24"/>
        </w:rPr>
      </w:pPr>
      <w:r>
        <w:rPr>
          <w:rFonts w:hint="eastAsia" w:ascii="仿宋_GB2312" w:eastAsia="仿宋_GB2312" w:cs="宋体"/>
          <w:sz w:val="24"/>
          <w:szCs w:val="24"/>
        </w:rPr>
        <w:t>2、上门培训服务</w:t>
      </w:r>
    </w:p>
    <w:p>
      <w:pPr>
        <w:spacing w:line="360" w:lineRule="auto"/>
        <w:ind w:firstLine="480" w:firstLineChars="200"/>
        <w:rPr>
          <w:rFonts w:ascii="仿宋_GB2312" w:eastAsia="仿宋_GB2312" w:cs="宋体"/>
          <w:sz w:val="24"/>
          <w:szCs w:val="24"/>
        </w:rPr>
      </w:pPr>
      <w:r>
        <w:rPr>
          <w:rFonts w:hint="eastAsia" w:ascii="仿宋_GB2312" w:eastAsia="仿宋_GB2312" w:cs="宋体"/>
          <w:sz w:val="24"/>
          <w:szCs w:val="24"/>
        </w:rPr>
        <w:t>项目验收后，中标人在服务期内免费上门培训，培训内容包含管理员培训、普通用户培训、领导层培训。</w:t>
      </w:r>
    </w:p>
    <w:p>
      <w:pPr>
        <w:spacing w:line="360" w:lineRule="auto"/>
        <w:ind w:firstLine="240" w:firstLineChars="100"/>
        <w:rPr>
          <w:rFonts w:ascii="仿宋_GB2312" w:eastAsia="仿宋_GB2312" w:cs="宋体"/>
          <w:sz w:val="24"/>
          <w:szCs w:val="24"/>
        </w:rPr>
      </w:pPr>
      <w:r>
        <w:rPr>
          <w:rFonts w:hint="eastAsia" w:ascii="仿宋_GB2312" w:eastAsia="仿宋_GB2312" w:cs="宋体"/>
          <w:sz w:val="24"/>
          <w:szCs w:val="24"/>
        </w:rPr>
        <w:t>3、服务形式</w:t>
      </w:r>
    </w:p>
    <w:p>
      <w:pPr>
        <w:pStyle w:val="18"/>
        <w:spacing w:line="360" w:lineRule="auto"/>
        <w:ind w:firstLine="480"/>
        <w:rPr>
          <w:rFonts w:ascii="仿宋_GB2312" w:eastAsia="仿宋_GB2312" w:cs="宋体"/>
          <w:sz w:val="24"/>
          <w:szCs w:val="24"/>
        </w:rPr>
      </w:pPr>
      <w:r>
        <w:rPr>
          <w:rFonts w:hint="eastAsia" w:ascii="仿宋_GB2312" w:eastAsia="仿宋_GB2312" w:cs="宋体"/>
          <w:sz w:val="24"/>
          <w:szCs w:val="24"/>
        </w:rPr>
        <w:t>（1）7*24小时电话服务。</w:t>
      </w:r>
    </w:p>
    <w:p>
      <w:pPr>
        <w:spacing w:line="360" w:lineRule="auto"/>
        <w:ind w:firstLine="480" w:firstLineChars="200"/>
        <w:rPr>
          <w:rFonts w:ascii="仿宋_GB2312" w:eastAsia="仿宋_GB2312" w:cs="宋体"/>
          <w:sz w:val="24"/>
          <w:szCs w:val="24"/>
        </w:rPr>
      </w:pPr>
      <w:r>
        <w:rPr>
          <w:rFonts w:hint="eastAsia" w:ascii="仿宋_GB2312" w:eastAsia="仿宋_GB2312" w:cs="宋体"/>
          <w:sz w:val="24"/>
          <w:szCs w:val="24"/>
        </w:rPr>
        <w:t>（2）Email服务。</w:t>
      </w:r>
    </w:p>
    <w:p>
      <w:pPr>
        <w:spacing w:line="360" w:lineRule="auto"/>
        <w:ind w:firstLine="480" w:firstLineChars="200"/>
        <w:rPr>
          <w:rFonts w:ascii="仿宋_GB2312" w:eastAsia="仿宋_GB2312" w:cs="宋体"/>
          <w:sz w:val="24"/>
          <w:szCs w:val="24"/>
        </w:rPr>
      </w:pPr>
      <w:r>
        <w:rPr>
          <w:rFonts w:hint="eastAsia" w:ascii="仿宋_GB2312" w:eastAsia="仿宋_GB2312" w:cs="宋体"/>
          <w:sz w:val="24"/>
          <w:szCs w:val="24"/>
        </w:rPr>
        <w:t>（3）网络远程协助。</w:t>
      </w:r>
    </w:p>
    <w:p>
      <w:pPr>
        <w:spacing w:line="360" w:lineRule="auto"/>
        <w:ind w:firstLine="480" w:firstLineChars="200"/>
        <w:rPr>
          <w:rFonts w:ascii="仿宋_GB2312" w:eastAsia="仿宋_GB2312" w:cs="宋体"/>
          <w:sz w:val="24"/>
          <w:szCs w:val="24"/>
        </w:rPr>
      </w:pPr>
      <w:r>
        <w:rPr>
          <w:rFonts w:hint="eastAsia" w:ascii="仿宋_GB2312" w:eastAsia="仿宋_GB2312" w:cs="宋体"/>
          <w:sz w:val="24"/>
          <w:szCs w:val="24"/>
        </w:rPr>
        <w:t>（4）服务网站疑难解答。</w:t>
      </w:r>
    </w:p>
    <w:p>
      <w:pPr>
        <w:spacing w:line="360" w:lineRule="auto"/>
        <w:ind w:firstLine="480" w:firstLineChars="200"/>
        <w:rPr>
          <w:rFonts w:ascii="仿宋_GB2312" w:eastAsia="仿宋_GB2312" w:cs="宋体"/>
          <w:sz w:val="24"/>
          <w:szCs w:val="24"/>
        </w:rPr>
      </w:pPr>
      <w:r>
        <w:rPr>
          <w:rFonts w:hint="eastAsia" w:ascii="仿宋_GB2312" w:eastAsia="仿宋_GB2312" w:cs="宋体"/>
          <w:sz w:val="24"/>
          <w:szCs w:val="24"/>
        </w:rPr>
        <w:t>（5）专属顾问现场服务。</w:t>
      </w:r>
    </w:p>
    <w:p>
      <w:pPr>
        <w:spacing w:line="360" w:lineRule="auto"/>
        <w:ind w:firstLine="480" w:firstLineChars="200"/>
        <w:rPr>
          <w:rFonts w:ascii="仿宋_GB2312" w:eastAsia="仿宋_GB2312" w:cs="宋体"/>
          <w:sz w:val="24"/>
          <w:szCs w:val="24"/>
        </w:rPr>
      </w:pPr>
      <w:r>
        <w:rPr>
          <w:rFonts w:hint="eastAsia" w:ascii="仿宋_GB2312" w:eastAsia="仿宋_GB2312" w:cs="宋体"/>
          <w:sz w:val="24"/>
          <w:szCs w:val="24"/>
        </w:rPr>
        <w:t>（6）专家技术支持服务。</w:t>
      </w:r>
    </w:p>
    <w:p>
      <w:pPr>
        <w:spacing w:line="360" w:lineRule="auto"/>
        <w:ind w:firstLine="240" w:firstLineChars="100"/>
        <w:rPr>
          <w:rFonts w:ascii="仿宋_GB2312" w:eastAsia="仿宋_GB2312" w:cs="宋体"/>
          <w:sz w:val="24"/>
          <w:szCs w:val="24"/>
          <w:highlight w:val="none"/>
        </w:rPr>
      </w:pPr>
      <w:r>
        <w:rPr>
          <w:rFonts w:hint="eastAsia" w:ascii="仿宋_GB2312" w:eastAsia="仿宋_GB2312" w:cs="宋体"/>
          <w:sz w:val="24"/>
          <w:szCs w:val="24"/>
          <w:highlight w:val="none"/>
          <w:lang w:val="en-US" w:eastAsia="zh-CN"/>
        </w:rPr>
        <w:t>4</w:t>
      </w:r>
      <w:r>
        <w:rPr>
          <w:rFonts w:hint="eastAsia" w:ascii="仿宋_GB2312" w:eastAsia="仿宋_GB2312" w:cs="宋体"/>
          <w:sz w:val="24"/>
          <w:szCs w:val="24"/>
          <w:highlight w:val="none"/>
        </w:rPr>
        <w:t>、售后服务费用</w:t>
      </w:r>
    </w:p>
    <w:p>
      <w:pPr>
        <w:pStyle w:val="18"/>
        <w:spacing w:line="360" w:lineRule="auto"/>
        <w:ind w:firstLine="480"/>
        <w:rPr>
          <w:rFonts w:ascii="仿宋_GB2312" w:eastAsia="仿宋_GB2312" w:cs="宋体"/>
          <w:sz w:val="24"/>
          <w:szCs w:val="24"/>
          <w:highlight w:val="none"/>
        </w:rPr>
      </w:pPr>
      <w:r>
        <w:rPr>
          <w:rFonts w:hint="eastAsia" w:ascii="仿宋_GB2312" w:eastAsia="仿宋_GB2312" w:cs="宋体"/>
          <w:sz w:val="24"/>
          <w:szCs w:val="24"/>
          <w:highlight w:val="none"/>
        </w:rPr>
        <w:t>（1）因系统自身原因造成的运行不稳定，中标人应及时免费维护。</w:t>
      </w:r>
    </w:p>
    <w:p>
      <w:pPr>
        <w:pStyle w:val="21"/>
        <w:shd w:val="clear" w:color="auto" w:fill="FFFFFF"/>
        <w:spacing w:before="0" w:beforeAutospacing="0" w:after="0" w:afterAutospacing="0"/>
        <w:ind w:firstLine="480" w:firstLineChars="200"/>
        <w:jc w:val="both"/>
        <w:rPr>
          <w:rFonts w:hint="default" w:ascii="仿宋_GB2312" w:eastAsia="仿宋_GB2312" w:cs="宋体"/>
          <w:sz w:val="24"/>
          <w:szCs w:val="24"/>
          <w:highlight w:val="none"/>
          <w:lang w:val="en-US" w:eastAsia="zh-CN"/>
        </w:rPr>
      </w:pPr>
      <w:r>
        <w:rPr>
          <w:rFonts w:hint="eastAsia" w:ascii="仿宋_GB2312" w:eastAsia="仿宋_GB2312" w:cs="宋体"/>
          <w:sz w:val="24"/>
          <w:szCs w:val="24"/>
          <w:highlight w:val="none"/>
        </w:rPr>
        <w:t>（2）因招标人增加新的功能模块而造成的维护费用，双方协商确定维护费用。</w:t>
      </w:r>
      <w:r>
        <w:rPr>
          <w:rFonts w:hint="eastAsia" w:ascii="仿宋_GB2312" w:eastAsia="仿宋_GB2312" w:cs="宋体"/>
          <w:sz w:val="24"/>
          <w:szCs w:val="24"/>
          <w:highlight w:val="none"/>
        </w:rPr>
        <w:br w:type="textWrapping"/>
      </w:r>
      <w:r>
        <w:rPr>
          <w:rFonts w:hint="eastAsia" w:ascii="仿宋_GB2312" w:eastAsia="仿宋_GB2312" w:cs="宋体"/>
          <w:sz w:val="24"/>
          <w:szCs w:val="24"/>
          <w:highlight w:val="none"/>
          <w:lang w:val="en-US" w:eastAsia="zh-CN"/>
        </w:rPr>
        <w:t xml:space="preserve">    </w:t>
      </w:r>
      <w:r>
        <w:rPr>
          <w:rFonts w:hint="eastAsia" w:ascii="仿宋_GB2312" w:eastAsia="仿宋_GB2312" w:cs="宋体"/>
          <w:sz w:val="24"/>
          <w:szCs w:val="24"/>
          <w:highlight w:val="none"/>
          <w:lang w:eastAsia="zh-CN"/>
        </w:rPr>
        <w:t>（</w:t>
      </w:r>
      <w:r>
        <w:rPr>
          <w:rFonts w:hint="eastAsia" w:ascii="仿宋_GB2312" w:eastAsia="仿宋_GB2312" w:cs="宋体"/>
          <w:sz w:val="24"/>
          <w:szCs w:val="24"/>
          <w:highlight w:val="none"/>
          <w:lang w:val="en-US" w:eastAsia="zh-CN"/>
        </w:rPr>
        <w:t>3</w:t>
      </w:r>
      <w:r>
        <w:rPr>
          <w:rFonts w:hint="eastAsia" w:ascii="仿宋_GB2312" w:eastAsia="仿宋_GB2312" w:cs="宋体"/>
          <w:sz w:val="24"/>
          <w:szCs w:val="24"/>
          <w:highlight w:val="none"/>
          <w:lang w:eastAsia="zh-CN"/>
        </w:rPr>
        <w:t>）</w:t>
      </w:r>
      <w:r>
        <w:rPr>
          <w:rFonts w:hint="eastAsia" w:ascii="仿宋_GB2312" w:eastAsia="仿宋_GB2312" w:cs="宋体"/>
          <w:sz w:val="24"/>
          <w:szCs w:val="24"/>
          <w:highlight w:val="none"/>
        </w:rPr>
        <w:t>一年免费维护期后，五年内每年免费提供一次系统维护，超出一次免费外的其他系统更新另行协商确定维护费</w:t>
      </w:r>
      <w:r>
        <w:rPr>
          <w:rFonts w:hint="eastAsia" w:ascii="仿宋_GB2312" w:hAnsi="Book Antiqua" w:eastAsia="仿宋_GB2312" w:cs="Times New Roman"/>
          <w:highlight w:val="none"/>
        </w:rPr>
        <w:t>。</w:t>
      </w:r>
    </w:p>
    <w:p>
      <w:pPr>
        <w:pStyle w:val="21"/>
        <w:shd w:val="clear" w:color="auto" w:fill="FFFFFF"/>
        <w:spacing w:before="0" w:beforeAutospacing="0" w:after="0" w:afterAutospacing="0"/>
        <w:jc w:val="both"/>
        <w:rPr>
          <w:rFonts w:ascii="仿宋_GB2312" w:hAnsi="微软雅黑" w:eastAsia="仿宋_GB2312"/>
          <w:b/>
          <w:bCs/>
          <w:sz w:val="28"/>
          <w:szCs w:val="28"/>
        </w:rPr>
      </w:pPr>
      <w:r>
        <w:rPr>
          <w:rFonts w:hint="eastAsia" w:ascii="仿宋_GB2312" w:hAnsi="微软雅黑" w:eastAsia="仿宋_GB2312"/>
          <w:b/>
          <w:bCs/>
          <w:sz w:val="28"/>
          <w:szCs w:val="28"/>
        </w:rPr>
        <w:t>四、投标人资格</w:t>
      </w:r>
    </w:p>
    <w:p>
      <w:pPr>
        <w:pStyle w:val="21"/>
        <w:shd w:val="clear" w:color="auto" w:fill="FFFFFF"/>
        <w:spacing w:before="0" w:beforeAutospacing="0" w:after="0" w:afterAutospacing="0" w:line="360" w:lineRule="auto"/>
        <w:ind w:firstLine="480"/>
        <w:rPr>
          <w:rFonts w:ascii="仿宋_GB2312" w:hAnsi="微软雅黑" w:eastAsia="仿宋_GB2312"/>
        </w:rPr>
      </w:pPr>
      <w:r>
        <w:rPr>
          <w:rFonts w:hint="eastAsia" w:ascii="仿宋_GB2312" w:hAnsi="微软雅黑" w:eastAsia="仿宋_GB2312"/>
          <w:lang w:val="en-US" w:eastAsia="zh-CN"/>
        </w:rPr>
        <w:t>1</w:t>
      </w:r>
      <w:r>
        <w:rPr>
          <w:rFonts w:hint="eastAsia" w:ascii="仿宋_GB2312" w:hAnsi="微软雅黑" w:eastAsia="仿宋_GB2312"/>
        </w:rPr>
        <w:t>、具备独立法人资格并且成立年限</w:t>
      </w:r>
      <w:r>
        <w:rPr>
          <w:rFonts w:ascii="仿宋_GB2312" w:hAnsi="微软雅黑" w:eastAsia="仿宋_GB2312"/>
        </w:rPr>
        <w:t>3</w:t>
      </w:r>
      <w:r>
        <w:rPr>
          <w:rFonts w:hint="eastAsia" w:ascii="仿宋_GB2312" w:hAnsi="微软雅黑" w:eastAsia="仿宋_GB2312"/>
        </w:rPr>
        <w:t>年以上（含</w:t>
      </w:r>
      <w:r>
        <w:rPr>
          <w:rFonts w:ascii="仿宋_GB2312" w:hAnsi="微软雅黑" w:eastAsia="仿宋_GB2312"/>
        </w:rPr>
        <w:t>3</w:t>
      </w:r>
      <w:r>
        <w:rPr>
          <w:rFonts w:hint="eastAsia" w:ascii="仿宋_GB2312" w:hAnsi="微软雅黑" w:eastAsia="仿宋_GB2312"/>
        </w:rPr>
        <w:t>年）。</w:t>
      </w:r>
    </w:p>
    <w:p>
      <w:pPr>
        <w:pStyle w:val="21"/>
        <w:shd w:val="clear" w:color="auto" w:fill="FFFFFF"/>
        <w:spacing w:before="0" w:beforeAutospacing="0" w:after="0" w:afterAutospacing="0" w:line="360" w:lineRule="auto"/>
        <w:ind w:firstLine="480"/>
        <w:rPr>
          <w:rFonts w:ascii="仿宋_GB2312" w:hAnsi="微软雅黑" w:eastAsia="仿宋_GB2312"/>
        </w:rPr>
      </w:pPr>
      <w:r>
        <w:rPr>
          <w:rFonts w:hint="eastAsia" w:ascii="仿宋_GB2312" w:hAnsi="微软雅黑" w:eastAsia="仿宋_GB2312"/>
          <w:lang w:val="en-US" w:eastAsia="zh-CN"/>
        </w:rPr>
        <w:t>2</w:t>
      </w:r>
      <w:r>
        <w:rPr>
          <w:rFonts w:hint="eastAsia" w:ascii="仿宋_GB2312" w:hAnsi="微软雅黑" w:eastAsia="仿宋_GB2312"/>
        </w:rPr>
        <w:t>、具有技术开发、技术服务、软件开发、产品设计等相关业务能力；能够提供可靠的质量保证和完善的售后服务。</w:t>
      </w:r>
    </w:p>
    <w:p>
      <w:pPr>
        <w:pStyle w:val="21"/>
        <w:shd w:val="clear" w:color="auto" w:fill="FFFFFF"/>
        <w:spacing w:before="0" w:beforeAutospacing="0" w:after="0" w:afterAutospacing="0" w:line="360" w:lineRule="auto"/>
        <w:ind w:firstLine="480"/>
        <w:rPr>
          <w:rFonts w:ascii="仿宋_GB2312" w:hAnsi="微软雅黑" w:eastAsia="仿宋_GB2312"/>
        </w:rPr>
      </w:pPr>
      <w:r>
        <w:rPr>
          <w:rFonts w:hint="eastAsia" w:ascii="仿宋_GB2312" w:hAnsi="微软雅黑" w:eastAsia="仿宋_GB2312"/>
          <w:lang w:val="en-US" w:eastAsia="zh-CN"/>
        </w:rPr>
        <w:t>3</w:t>
      </w:r>
      <w:r>
        <w:rPr>
          <w:rFonts w:hint="eastAsia" w:ascii="仿宋_GB2312" w:hAnsi="微软雅黑" w:eastAsia="仿宋_GB2312"/>
        </w:rPr>
        <w:t>、参与投标的投标人需具有审图管理系统建设、服务能力。有相关图审系统建设经验及图审设计业绩的企业优先考虑（有安徽省内的业绩优先）。</w:t>
      </w:r>
    </w:p>
    <w:p>
      <w:pPr>
        <w:pStyle w:val="21"/>
        <w:shd w:val="clear" w:color="auto" w:fill="FFFFFF"/>
        <w:spacing w:before="0" w:beforeAutospacing="0" w:after="0" w:afterAutospacing="0" w:line="360" w:lineRule="auto"/>
        <w:ind w:firstLine="480"/>
        <w:rPr>
          <w:rFonts w:ascii="仿宋_GB2312" w:hAnsi="微软雅黑" w:eastAsia="仿宋_GB2312"/>
        </w:rPr>
      </w:pPr>
      <w:r>
        <w:rPr>
          <w:rFonts w:hint="eastAsia" w:ascii="仿宋_GB2312" w:hAnsi="微软雅黑" w:eastAsia="仿宋_GB2312"/>
          <w:lang w:val="en-US" w:eastAsia="zh-CN"/>
        </w:rPr>
        <w:t>4</w:t>
      </w:r>
      <w:r>
        <w:rPr>
          <w:rFonts w:hint="eastAsia" w:ascii="仿宋_GB2312" w:hAnsi="微软雅黑" w:eastAsia="仿宋_GB2312"/>
        </w:rPr>
        <w:t>、参加投标的投标人应提供以下资料：</w:t>
      </w:r>
    </w:p>
    <w:p>
      <w:pPr>
        <w:pStyle w:val="21"/>
        <w:shd w:val="clear" w:color="auto" w:fill="FFFFFF"/>
        <w:spacing w:before="0" w:beforeAutospacing="0" w:after="0" w:afterAutospacing="0" w:line="360" w:lineRule="auto"/>
        <w:ind w:firstLine="480"/>
        <w:rPr>
          <w:rFonts w:ascii="仿宋_GB2312" w:hAnsi="微软雅黑" w:eastAsia="仿宋_GB2312"/>
        </w:rPr>
      </w:pPr>
      <w:r>
        <w:rPr>
          <w:rFonts w:hint="eastAsia" w:ascii="仿宋_GB2312" w:hAnsi="微软雅黑" w:eastAsia="仿宋_GB2312"/>
          <w:lang w:eastAsia="zh-CN"/>
        </w:rPr>
        <w:t>（</w:t>
      </w:r>
      <w:r>
        <w:rPr>
          <w:rFonts w:hint="eastAsia" w:ascii="仿宋_GB2312" w:hAnsi="微软雅黑" w:eastAsia="仿宋_GB2312"/>
          <w:lang w:val="en-US" w:eastAsia="zh-CN"/>
        </w:rPr>
        <w:t>1</w:t>
      </w:r>
      <w:r>
        <w:rPr>
          <w:rFonts w:hint="eastAsia" w:ascii="仿宋_GB2312" w:hAnsi="微软雅黑" w:eastAsia="仿宋_GB2312"/>
          <w:lang w:eastAsia="zh-CN"/>
        </w:rPr>
        <w:t>）</w:t>
      </w:r>
      <w:r>
        <w:rPr>
          <w:rFonts w:hint="eastAsia" w:ascii="仿宋_GB2312" w:hAnsi="微软雅黑" w:eastAsia="仿宋_GB2312"/>
        </w:rPr>
        <w:t>公司简介；如技术力量、维护能力、可供查阅的业绩、代理等级等。</w:t>
      </w:r>
    </w:p>
    <w:p>
      <w:pPr>
        <w:pStyle w:val="21"/>
        <w:shd w:val="clear" w:color="auto" w:fill="FFFFFF"/>
        <w:spacing w:before="0" w:beforeAutospacing="0" w:after="0" w:afterAutospacing="0" w:line="360" w:lineRule="auto"/>
        <w:ind w:firstLine="480"/>
        <w:rPr>
          <w:rFonts w:ascii="仿宋_GB2312" w:hAnsi="微软雅黑" w:eastAsia="仿宋_GB2312"/>
        </w:rPr>
      </w:pPr>
      <w:r>
        <w:rPr>
          <w:rFonts w:hint="eastAsia" w:ascii="仿宋_GB2312" w:hAnsi="微软雅黑" w:eastAsia="仿宋_GB2312"/>
          <w:lang w:eastAsia="zh-CN"/>
        </w:rPr>
        <w:t>（</w:t>
      </w:r>
      <w:r>
        <w:rPr>
          <w:rFonts w:hint="eastAsia" w:ascii="仿宋_GB2312" w:hAnsi="微软雅黑" w:eastAsia="仿宋_GB2312"/>
          <w:lang w:val="en-US" w:eastAsia="zh-CN"/>
        </w:rPr>
        <w:t>2</w:t>
      </w:r>
      <w:r>
        <w:rPr>
          <w:rFonts w:hint="eastAsia" w:ascii="仿宋_GB2312" w:hAnsi="微软雅黑" w:eastAsia="仿宋_GB2312"/>
          <w:lang w:eastAsia="zh-CN"/>
        </w:rPr>
        <w:t>）</w:t>
      </w:r>
      <w:r>
        <w:rPr>
          <w:rFonts w:hint="eastAsia" w:ascii="仿宋_GB2312" w:hAnsi="微软雅黑" w:eastAsia="仿宋_GB2312"/>
        </w:rPr>
        <w:t>公司资格、资信证明文件（</w:t>
      </w:r>
      <w:r>
        <w:rPr>
          <w:rFonts w:hint="eastAsia" w:ascii="仿宋_GB2312" w:eastAsia="仿宋_GB2312"/>
        </w:rPr>
        <w:t>营业执照副本</w:t>
      </w:r>
      <w:r>
        <w:rPr>
          <w:rFonts w:hint="eastAsia" w:ascii="仿宋_GB2312" w:hAnsi="微软雅黑" w:eastAsia="仿宋_GB2312"/>
        </w:rPr>
        <w:t>，经办人身份证复印件及法人委托书）。</w:t>
      </w:r>
    </w:p>
    <w:p>
      <w:pPr>
        <w:pStyle w:val="21"/>
        <w:shd w:val="clear" w:color="auto" w:fill="FFFFFF"/>
        <w:spacing w:before="0" w:beforeAutospacing="0" w:after="0" w:afterAutospacing="0" w:line="360" w:lineRule="auto"/>
        <w:ind w:firstLine="480"/>
        <w:rPr>
          <w:rFonts w:ascii="仿宋_GB2312" w:hAnsi="微软雅黑" w:eastAsia="仿宋_GB2312"/>
        </w:rPr>
      </w:pPr>
      <w:r>
        <w:rPr>
          <w:rFonts w:hint="eastAsia" w:ascii="仿宋_GB2312" w:hAnsi="微软雅黑" w:eastAsia="仿宋_GB2312"/>
          <w:lang w:val="en-US" w:eastAsia="zh-CN"/>
        </w:rPr>
        <w:t>5</w:t>
      </w:r>
      <w:r>
        <w:rPr>
          <w:rFonts w:hint="eastAsia" w:ascii="仿宋_GB2312" w:hAnsi="微软雅黑" w:eastAsia="仿宋_GB2312"/>
        </w:rPr>
        <w:t>、投标人存在以下不良信用记录情形之一的，不得确定为中标人：</w:t>
      </w:r>
    </w:p>
    <w:p>
      <w:pPr>
        <w:pStyle w:val="21"/>
        <w:shd w:val="clear" w:color="auto" w:fill="FFFFFF"/>
        <w:spacing w:before="0" w:beforeAutospacing="0" w:after="0" w:afterAutospacing="0" w:line="360" w:lineRule="auto"/>
        <w:ind w:firstLine="480"/>
        <w:rPr>
          <w:rFonts w:ascii="仿宋_GB2312" w:hAnsi="微软雅黑" w:eastAsia="仿宋_GB2312"/>
        </w:rPr>
      </w:pPr>
      <w:r>
        <w:rPr>
          <w:rFonts w:hint="eastAsia" w:ascii="仿宋_GB2312" w:hAnsi="微软雅黑" w:eastAsia="仿宋_GB2312"/>
          <w:lang w:eastAsia="zh-CN"/>
        </w:rPr>
        <w:t>（</w:t>
      </w:r>
      <w:r>
        <w:rPr>
          <w:rFonts w:hint="eastAsia" w:ascii="仿宋_GB2312" w:hAnsi="微软雅黑" w:eastAsia="仿宋_GB2312"/>
          <w:lang w:val="en-US" w:eastAsia="zh-CN"/>
        </w:rPr>
        <w:t>1</w:t>
      </w:r>
      <w:r>
        <w:rPr>
          <w:rFonts w:hint="eastAsia" w:ascii="仿宋_GB2312" w:hAnsi="微软雅黑" w:eastAsia="仿宋_GB2312"/>
          <w:lang w:eastAsia="zh-CN"/>
        </w:rPr>
        <w:t>）</w:t>
      </w:r>
      <w:r>
        <w:rPr>
          <w:rFonts w:hint="eastAsia" w:ascii="仿宋_GB2312" w:hAnsi="微软雅黑" w:eastAsia="仿宋_GB2312"/>
        </w:rPr>
        <w:t>投标人被人民法院列入失信被执行人的。</w:t>
      </w:r>
    </w:p>
    <w:p>
      <w:pPr>
        <w:pStyle w:val="21"/>
        <w:shd w:val="clear" w:color="auto" w:fill="FFFFFF"/>
        <w:spacing w:before="0" w:beforeAutospacing="0" w:after="0" w:afterAutospacing="0" w:line="360" w:lineRule="auto"/>
        <w:ind w:firstLine="480"/>
        <w:rPr>
          <w:rFonts w:ascii="仿宋_GB2312" w:hAnsi="微软雅黑" w:eastAsia="仿宋_GB2312"/>
        </w:rPr>
      </w:pPr>
      <w:r>
        <w:rPr>
          <w:rFonts w:hint="eastAsia" w:ascii="仿宋_GB2312" w:hAnsi="微软雅黑" w:eastAsia="仿宋_GB2312"/>
          <w:lang w:eastAsia="zh-CN"/>
        </w:rPr>
        <w:t>（</w:t>
      </w:r>
      <w:r>
        <w:rPr>
          <w:rFonts w:hint="eastAsia" w:ascii="仿宋_GB2312" w:hAnsi="微软雅黑" w:eastAsia="仿宋_GB2312"/>
          <w:lang w:val="en-US" w:eastAsia="zh-CN"/>
        </w:rPr>
        <w:t>2</w:t>
      </w:r>
      <w:r>
        <w:rPr>
          <w:rFonts w:hint="eastAsia" w:ascii="仿宋_GB2312" w:hAnsi="微软雅黑" w:eastAsia="仿宋_GB2312"/>
          <w:lang w:eastAsia="zh-CN"/>
        </w:rPr>
        <w:t>）</w:t>
      </w:r>
      <w:r>
        <w:rPr>
          <w:rFonts w:hint="eastAsia" w:ascii="仿宋_GB2312" w:hAnsi="微软雅黑" w:eastAsia="仿宋_GB2312"/>
        </w:rPr>
        <w:t>投标人或其法定代表人被人民检察院列入行贿犯罪档案的。</w:t>
      </w:r>
    </w:p>
    <w:p>
      <w:pPr>
        <w:pStyle w:val="21"/>
        <w:shd w:val="clear" w:color="auto" w:fill="FFFFFF"/>
        <w:spacing w:before="0" w:beforeAutospacing="0" w:after="0" w:afterAutospacing="0"/>
        <w:jc w:val="both"/>
        <w:rPr>
          <w:rFonts w:ascii="仿宋_GB2312" w:hAnsi="微软雅黑" w:eastAsia="仿宋_GB2312"/>
          <w:b/>
          <w:bCs/>
          <w:sz w:val="28"/>
          <w:szCs w:val="28"/>
        </w:rPr>
      </w:pPr>
      <w:r>
        <w:rPr>
          <w:rFonts w:hint="eastAsia" w:ascii="仿宋_GB2312" w:hAnsi="微软雅黑" w:eastAsia="仿宋_GB2312"/>
          <w:b/>
          <w:bCs/>
          <w:sz w:val="28"/>
          <w:szCs w:val="28"/>
        </w:rPr>
        <w:t>五、安装、调试</w:t>
      </w:r>
    </w:p>
    <w:p>
      <w:pPr>
        <w:shd w:val="clear" w:color="auto" w:fill="FFFFFF"/>
        <w:overflowPunct/>
        <w:autoSpaceDE/>
        <w:autoSpaceDN/>
        <w:adjustRightInd/>
        <w:spacing w:line="360" w:lineRule="auto"/>
        <w:ind w:firstLine="480"/>
        <w:textAlignment w:val="auto"/>
        <w:rPr>
          <w:rFonts w:ascii="仿宋_GB2312" w:hAnsi="微软雅黑" w:eastAsia="仿宋_GB2312" w:cs="宋体"/>
          <w:sz w:val="24"/>
          <w:szCs w:val="24"/>
        </w:rPr>
      </w:pPr>
      <w:r>
        <w:rPr>
          <w:rFonts w:hint="eastAsia" w:ascii="仿宋_GB2312" w:hAnsi="微软雅黑" w:eastAsia="仿宋_GB2312" w:cs="宋体"/>
          <w:sz w:val="24"/>
          <w:szCs w:val="24"/>
        </w:rPr>
        <w:t>由中标单位负责，如在系统安装、调试过程中发生安全事故，一切责任由服务商负责。</w:t>
      </w:r>
    </w:p>
    <w:p>
      <w:pPr>
        <w:pStyle w:val="21"/>
        <w:shd w:val="clear" w:color="auto" w:fill="FFFFFF"/>
        <w:spacing w:before="0" w:beforeAutospacing="0" w:after="0" w:afterAutospacing="0"/>
        <w:jc w:val="both"/>
        <w:rPr>
          <w:rFonts w:ascii="仿宋_GB2312" w:hAnsi="微软雅黑" w:eastAsia="仿宋_GB2312"/>
          <w:b/>
          <w:bCs/>
          <w:sz w:val="28"/>
          <w:szCs w:val="28"/>
        </w:rPr>
      </w:pPr>
      <w:r>
        <w:rPr>
          <w:rFonts w:hint="eastAsia" w:ascii="仿宋_GB2312" w:hAnsi="微软雅黑" w:eastAsia="仿宋_GB2312"/>
          <w:b/>
          <w:bCs/>
          <w:sz w:val="28"/>
          <w:szCs w:val="28"/>
        </w:rPr>
        <w:t>六、售后服务承诺</w:t>
      </w:r>
    </w:p>
    <w:p>
      <w:pPr>
        <w:shd w:val="clear" w:color="auto" w:fill="FFFFFF"/>
        <w:overflowPunct/>
        <w:autoSpaceDE/>
        <w:autoSpaceDN/>
        <w:adjustRightInd/>
        <w:spacing w:line="360" w:lineRule="auto"/>
        <w:ind w:firstLine="480"/>
        <w:textAlignment w:val="auto"/>
        <w:rPr>
          <w:rFonts w:ascii="仿宋_GB2312" w:hAnsi="微软雅黑" w:eastAsia="仿宋_GB2312" w:cs="宋体"/>
          <w:sz w:val="24"/>
          <w:szCs w:val="24"/>
        </w:rPr>
      </w:pPr>
      <w:r>
        <w:rPr>
          <w:rFonts w:hint="eastAsia" w:ascii="仿宋_GB2312" w:hAnsi="微软雅黑" w:eastAsia="仿宋_GB2312" w:cs="宋体"/>
          <w:sz w:val="24"/>
          <w:szCs w:val="24"/>
        </w:rPr>
        <w:t>投标人应对售后服务要求作出响应，并明确保证措施。售后服务要求详见本公告第三条第（二）款。 </w:t>
      </w:r>
    </w:p>
    <w:p>
      <w:pPr>
        <w:pStyle w:val="21"/>
        <w:shd w:val="clear" w:color="auto" w:fill="FFFFFF"/>
        <w:spacing w:before="0" w:beforeAutospacing="0" w:after="0" w:afterAutospacing="0"/>
        <w:jc w:val="both"/>
        <w:rPr>
          <w:rFonts w:ascii="仿宋_GB2312" w:hAnsi="微软雅黑" w:eastAsia="仿宋_GB2312"/>
          <w:b/>
          <w:bCs/>
          <w:sz w:val="28"/>
          <w:szCs w:val="28"/>
        </w:rPr>
      </w:pPr>
      <w:r>
        <w:rPr>
          <w:rFonts w:hint="eastAsia" w:ascii="仿宋_GB2312" w:hAnsi="微软雅黑" w:eastAsia="仿宋_GB2312"/>
          <w:b/>
          <w:bCs/>
          <w:sz w:val="28"/>
          <w:szCs w:val="28"/>
        </w:rPr>
        <w:t>七、投标要求</w:t>
      </w:r>
    </w:p>
    <w:p>
      <w:pPr>
        <w:shd w:val="clear" w:color="auto" w:fill="FFFFFF"/>
        <w:overflowPunct/>
        <w:autoSpaceDE/>
        <w:autoSpaceDN/>
        <w:adjustRightInd/>
        <w:spacing w:line="360" w:lineRule="auto"/>
        <w:ind w:firstLine="240" w:firstLineChars="100"/>
        <w:textAlignment w:val="auto"/>
        <w:rPr>
          <w:rFonts w:ascii="仿宋_GB2312" w:hAnsi="微软雅黑" w:eastAsia="仿宋_GB2312" w:cs="宋体"/>
          <w:sz w:val="24"/>
          <w:szCs w:val="24"/>
        </w:rPr>
      </w:pPr>
      <w:r>
        <w:rPr>
          <w:rFonts w:hint="eastAsia" w:ascii="仿宋_GB2312" w:hAnsi="微软雅黑" w:eastAsia="仿宋_GB2312" w:cs="宋体"/>
          <w:sz w:val="24"/>
          <w:szCs w:val="24"/>
        </w:rPr>
        <w:t>1、投标人应在标书中对我公司提出的系统功能性、技术性要求及其它各项内容做出应答。</w:t>
      </w:r>
    </w:p>
    <w:p>
      <w:pPr>
        <w:shd w:val="clear" w:color="auto" w:fill="FFFFFF"/>
        <w:overflowPunct/>
        <w:autoSpaceDE/>
        <w:autoSpaceDN/>
        <w:adjustRightInd/>
        <w:spacing w:line="360" w:lineRule="auto"/>
        <w:ind w:firstLine="240" w:firstLineChars="100"/>
        <w:textAlignment w:val="auto"/>
        <w:rPr>
          <w:rFonts w:ascii="仿宋_GB2312" w:hAnsi="微软雅黑" w:eastAsia="仿宋_GB2312" w:cs="宋体"/>
          <w:sz w:val="24"/>
          <w:szCs w:val="24"/>
        </w:rPr>
      </w:pPr>
      <w:r>
        <w:rPr>
          <w:rFonts w:hint="eastAsia" w:ascii="仿宋_GB2312" w:hAnsi="微软雅黑" w:eastAsia="仿宋_GB2312" w:cs="宋体"/>
          <w:sz w:val="24"/>
          <w:szCs w:val="24"/>
        </w:rPr>
        <w:t>2、投标人应确保在本项目中标后，在合同约定期内完成系统开发、调试及上线运行。</w:t>
      </w:r>
    </w:p>
    <w:p>
      <w:pPr>
        <w:shd w:val="clear" w:color="auto" w:fill="FFFFFF"/>
        <w:overflowPunct/>
        <w:autoSpaceDE/>
        <w:autoSpaceDN/>
        <w:adjustRightInd/>
        <w:spacing w:line="360" w:lineRule="auto"/>
        <w:ind w:firstLine="240" w:firstLineChars="100"/>
        <w:textAlignment w:val="auto"/>
        <w:rPr>
          <w:rFonts w:ascii="仿宋_GB2312" w:hAnsi="微软雅黑" w:eastAsia="仿宋_GB2312" w:cs="宋体"/>
          <w:sz w:val="24"/>
          <w:szCs w:val="24"/>
        </w:rPr>
      </w:pPr>
      <w:r>
        <w:rPr>
          <w:rFonts w:hint="eastAsia" w:ascii="仿宋_GB2312" w:hAnsi="微软雅黑" w:eastAsia="仿宋_GB2312" w:cs="宋体"/>
          <w:sz w:val="24"/>
          <w:szCs w:val="24"/>
        </w:rPr>
        <w:t>3、投标书一式伍份，必须加盖投标单位公章，密封好递交。</w:t>
      </w:r>
    </w:p>
    <w:p>
      <w:pPr>
        <w:pStyle w:val="21"/>
        <w:shd w:val="clear" w:color="auto" w:fill="FFFFFF"/>
        <w:spacing w:before="0" w:beforeAutospacing="0" w:after="0" w:afterAutospacing="0"/>
        <w:jc w:val="both"/>
        <w:rPr>
          <w:rFonts w:ascii="仿宋_GB2312" w:hAnsi="微软雅黑" w:eastAsia="仿宋_GB2312"/>
          <w:b/>
          <w:bCs/>
          <w:sz w:val="28"/>
          <w:szCs w:val="28"/>
        </w:rPr>
      </w:pPr>
      <w:r>
        <w:rPr>
          <w:rFonts w:hint="eastAsia" w:ascii="仿宋_GB2312" w:hAnsi="微软雅黑" w:eastAsia="仿宋_GB2312"/>
          <w:b/>
          <w:bCs/>
          <w:sz w:val="28"/>
          <w:szCs w:val="28"/>
        </w:rPr>
        <w:t>八、报价要求</w:t>
      </w:r>
    </w:p>
    <w:p>
      <w:pPr>
        <w:shd w:val="clear" w:color="auto" w:fill="FFFFFF"/>
        <w:overflowPunct/>
        <w:autoSpaceDE/>
        <w:autoSpaceDN/>
        <w:adjustRightInd/>
        <w:spacing w:line="360" w:lineRule="auto"/>
        <w:ind w:firstLine="240" w:firstLineChars="100"/>
        <w:textAlignment w:val="auto"/>
        <w:rPr>
          <w:rFonts w:ascii="仿宋_GB2312" w:hAnsi="微软雅黑" w:eastAsia="仿宋_GB2312" w:cs="宋体"/>
          <w:sz w:val="24"/>
          <w:szCs w:val="24"/>
        </w:rPr>
      </w:pPr>
      <w:r>
        <w:rPr>
          <w:rFonts w:hint="eastAsia" w:ascii="仿宋_GB2312" w:hAnsi="微软雅黑" w:eastAsia="仿宋_GB2312" w:cs="宋体"/>
          <w:sz w:val="24"/>
          <w:szCs w:val="24"/>
        </w:rPr>
        <w:t>1、本项目招标控制价230000元（大写：贰拾叁万元整），</w:t>
      </w:r>
      <w:r>
        <w:rPr>
          <w:rFonts w:ascii="仿宋_GB2312" w:hAnsi="微软雅黑" w:eastAsia="仿宋_GB2312" w:cs="宋体"/>
          <w:sz w:val="24"/>
          <w:szCs w:val="24"/>
        </w:rPr>
        <w:t>投标人</w:t>
      </w:r>
      <w:r>
        <w:rPr>
          <w:rFonts w:hint="eastAsia" w:ascii="仿宋_GB2312" w:hAnsi="微软雅黑" w:eastAsia="仿宋_GB2312" w:cs="宋体"/>
          <w:sz w:val="24"/>
          <w:szCs w:val="24"/>
        </w:rPr>
        <w:t>报价不得高于招标控制价</w:t>
      </w:r>
      <w:r>
        <w:rPr>
          <w:rFonts w:ascii="仿宋_GB2312" w:hAnsi="微软雅黑" w:eastAsia="仿宋_GB2312" w:cs="宋体"/>
          <w:sz w:val="24"/>
          <w:szCs w:val="24"/>
        </w:rPr>
        <w:t>。投标报价应包括承诺为完成本次招标项目所发生的软件</w:t>
      </w:r>
      <w:r>
        <w:rPr>
          <w:rFonts w:hint="eastAsia" w:ascii="仿宋_GB2312" w:hAnsi="微软雅黑" w:eastAsia="仿宋_GB2312" w:cs="宋体"/>
          <w:sz w:val="24"/>
          <w:szCs w:val="24"/>
        </w:rPr>
        <w:t>开发设计、安装、调试、运行</w:t>
      </w:r>
      <w:r>
        <w:rPr>
          <w:rFonts w:ascii="仿宋_GB2312" w:hAnsi="微软雅黑" w:eastAsia="仿宋_GB2312" w:cs="宋体"/>
          <w:sz w:val="24"/>
          <w:szCs w:val="24"/>
        </w:rPr>
        <w:t>等所有费用。投标人的投标报价应是固定价，而非浮动价。</w:t>
      </w:r>
    </w:p>
    <w:p>
      <w:pPr>
        <w:shd w:val="clear" w:color="auto" w:fill="FFFFFF"/>
        <w:overflowPunct/>
        <w:autoSpaceDE/>
        <w:autoSpaceDN/>
        <w:adjustRightInd/>
        <w:spacing w:line="360" w:lineRule="auto"/>
        <w:ind w:firstLine="240" w:firstLineChars="100"/>
        <w:textAlignment w:val="auto"/>
        <w:rPr>
          <w:rFonts w:ascii="仿宋_GB2312" w:hAnsi="微软雅黑" w:eastAsia="仿宋_GB2312" w:cs="宋体"/>
          <w:sz w:val="24"/>
          <w:szCs w:val="24"/>
        </w:rPr>
      </w:pPr>
      <w:r>
        <w:rPr>
          <w:rFonts w:hint="eastAsia" w:ascii="仿宋_GB2312" w:hAnsi="微软雅黑" w:eastAsia="仿宋_GB2312" w:cs="宋体"/>
          <w:sz w:val="24"/>
          <w:szCs w:val="24"/>
        </w:rPr>
        <w:t>2、</w:t>
      </w:r>
      <w:r>
        <w:rPr>
          <w:rFonts w:ascii="仿宋_GB2312" w:hAnsi="微软雅黑" w:eastAsia="仿宋_GB2312" w:cs="宋体"/>
          <w:sz w:val="24"/>
          <w:szCs w:val="24"/>
        </w:rPr>
        <w:t>投标价格以人民币报价，投标人必须按</w:t>
      </w:r>
      <w:r>
        <w:rPr>
          <w:rFonts w:hint="eastAsia" w:ascii="仿宋_GB2312" w:hAnsi="微软雅黑" w:eastAsia="仿宋_GB2312" w:cs="宋体"/>
          <w:sz w:val="24"/>
          <w:szCs w:val="24"/>
        </w:rPr>
        <w:t>招标</w:t>
      </w:r>
      <w:r>
        <w:rPr>
          <w:rFonts w:ascii="仿宋_GB2312" w:hAnsi="微软雅黑" w:eastAsia="仿宋_GB2312" w:cs="宋体"/>
          <w:sz w:val="24"/>
          <w:szCs w:val="24"/>
        </w:rPr>
        <w:t>文件指定格式正确填写价格</w:t>
      </w:r>
      <w:r>
        <w:rPr>
          <w:rFonts w:hint="eastAsia" w:ascii="仿宋_GB2312" w:hAnsi="微软雅黑" w:eastAsia="仿宋_GB2312" w:cs="宋体"/>
          <w:sz w:val="24"/>
          <w:szCs w:val="24"/>
        </w:rPr>
        <w:t>一览表</w:t>
      </w:r>
      <w:r>
        <w:rPr>
          <w:rFonts w:ascii="仿宋_GB2312" w:hAnsi="微软雅黑" w:eastAsia="仿宋_GB2312" w:cs="宋体"/>
          <w:sz w:val="24"/>
          <w:szCs w:val="24"/>
        </w:rPr>
        <w:t>。</w:t>
      </w:r>
    </w:p>
    <w:p>
      <w:pPr>
        <w:shd w:val="clear" w:color="auto" w:fill="FFFFFF"/>
        <w:overflowPunct/>
        <w:autoSpaceDE/>
        <w:autoSpaceDN/>
        <w:adjustRightInd/>
        <w:spacing w:line="360" w:lineRule="auto"/>
        <w:ind w:firstLine="240" w:firstLineChars="100"/>
        <w:textAlignment w:val="auto"/>
        <w:rPr>
          <w:rFonts w:ascii="仿宋_GB2312" w:hAnsi="微软雅黑" w:eastAsia="仿宋_GB2312" w:cs="宋体"/>
          <w:sz w:val="24"/>
          <w:szCs w:val="24"/>
        </w:rPr>
      </w:pPr>
      <w:r>
        <w:rPr>
          <w:rFonts w:hint="eastAsia" w:ascii="仿宋_GB2312" w:hAnsi="微软雅黑" w:eastAsia="仿宋_GB2312" w:cs="宋体"/>
          <w:sz w:val="24"/>
          <w:szCs w:val="24"/>
        </w:rPr>
        <w:t>3、</w:t>
      </w:r>
      <w:r>
        <w:rPr>
          <w:rFonts w:ascii="仿宋_GB2312" w:hAnsi="微软雅黑" w:eastAsia="仿宋_GB2312" w:cs="宋体"/>
          <w:sz w:val="24"/>
          <w:szCs w:val="24"/>
        </w:rPr>
        <w:t>报价应包含国家规定的所有税费。</w:t>
      </w:r>
    </w:p>
    <w:p>
      <w:pPr>
        <w:shd w:val="clear" w:color="auto" w:fill="FFFFFF"/>
        <w:overflowPunct/>
        <w:autoSpaceDE/>
        <w:autoSpaceDN/>
        <w:adjustRightInd/>
        <w:spacing w:line="360" w:lineRule="auto"/>
        <w:ind w:firstLine="240" w:firstLineChars="100"/>
        <w:textAlignment w:val="auto"/>
        <w:rPr>
          <w:rFonts w:ascii="仿宋_GB2312" w:hAnsi="微软雅黑" w:eastAsia="仿宋_GB2312" w:cs="宋体"/>
          <w:sz w:val="24"/>
          <w:szCs w:val="24"/>
        </w:rPr>
      </w:pPr>
      <w:r>
        <w:rPr>
          <w:rFonts w:hint="eastAsia" w:ascii="仿宋_GB2312" w:hAnsi="微软雅黑" w:eastAsia="仿宋_GB2312" w:cs="宋体"/>
          <w:sz w:val="24"/>
          <w:szCs w:val="24"/>
        </w:rPr>
        <w:t>4、投标人的投标报价应合理适中，不得以低于成本的报价进行恶性竞争，最低投标报价不是中标的必须条件。</w:t>
      </w:r>
    </w:p>
    <w:p>
      <w:pPr>
        <w:pStyle w:val="21"/>
        <w:shd w:val="clear" w:color="auto" w:fill="FFFFFF"/>
        <w:spacing w:before="0" w:beforeAutospacing="0" w:after="0" w:afterAutospacing="0"/>
        <w:jc w:val="both"/>
        <w:rPr>
          <w:rFonts w:ascii="仿宋_GB2312" w:hAnsi="微软雅黑" w:eastAsia="仿宋_GB2312"/>
          <w:b/>
          <w:bCs/>
          <w:sz w:val="28"/>
          <w:szCs w:val="28"/>
        </w:rPr>
      </w:pPr>
      <w:r>
        <w:rPr>
          <w:rFonts w:hint="eastAsia" w:ascii="仿宋_GB2312" w:hAnsi="微软雅黑" w:eastAsia="仿宋_GB2312"/>
          <w:b/>
          <w:bCs/>
          <w:sz w:val="28"/>
          <w:szCs w:val="28"/>
        </w:rPr>
        <w:t>九、评标方法</w:t>
      </w:r>
    </w:p>
    <w:p>
      <w:pPr>
        <w:shd w:val="clear" w:color="auto" w:fill="FFFFFF"/>
        <w:overflowPunct/>
        <w:autoSpaceDE/>
        <w:autoSpaceDN/>
        <w:adjustRightInd/>
        <w:spacing w:line="360" w:lineRule="auto"/>
        <w:textAlignment w:val="auto"/>
        <w:rPr>
          <w:rFonts w:ascii="仿宋_GB2312" w:hAnsi="微软雅黑" w:eastAsia="仿宋_GB2312" w:cs="宋体"/>
          <w:b/>
          <w:bCs/>
          <w:sz w:val="24"/>
          <w:szCs w:val="24"/>
        </w:rPr>
      </w:pPr>
      <w:r>
        <w:rPr>
          <w:rFonts w:hint="eastAsia" w:ascii="仿宋_GB2312" w:hAnsi="微软雅黑" w:eastAsia="仿宋_GB2312" w:cs="宋体"/>
          <w:b/>
          <w:bCs/>
          <w:sz w:val="24"/>
          <w:szCs w:val="24"/>
        </w:rPr>
        <w:t>（一）前言</w:t>
      </w:r>
    </w:p>
    <w:p>
      <w:pPr>
        <w:shd w:val="clear" w:color="auto" w:fill="FFFFFF"/>
        <w:overflowPunct/>
        <w:autoSpaceDE/>
        <w:autoSpaceDN/>
        <w:adjustRightInd/>
        <w:spacing w:line="360" w:lineRule="auto"/>
        <w:ind w:firstLine="240" w:firstLineChars="100"/>
        <w:textAlignment w:val="auto"/>
        <w:rPr>
          <w:rFonts w:ascii="仿宋_GB2312" w:hAnsi="微软雅黑" w:eastAsia="仿宋_GB2312" w:cs="宋体"/>
          <w:sz w:val="24"/>
          <w:szCs w:val="24"/>
        </w:rPr>
      </w:pPr>
      <w:r>
        <w:rPr>
          <w:rFonts w:hint="eastAsia" w:ascii="仿宋_GB2312" w:hAnsi="微软雅黑" w:eastAsia="仿宋_GB2312" w:cs="宋体"/>
          <w:sz w:val="24"/>
          <w:szCs w:val="24"/>
        </w:rPr>
        <w:t>1、本项目采取公开招标方式选择服务商。为保证招标“公开、公平、公正”，根据国家有关招标投标的法律、法规及有关方针、政策，结合本项目的特点，制定本评标办法。</w:t>
      </w:r>
    </w:p>
    <w:p>
      <w:pPr>
        <w:shd w:val="clear" w:color="auto" w:fill="FFFFFF"/>
        <w:overflowPunct/>
        <w:autoSpaceDE/>
        <w:autoSpaceDN/>
        <w:adjustRightInd/>
        <w:spacing w:line="360" w:lineRule="auto"/>
        <w:ind w:firstLine="240" w:firstLineChars="100"/>
        <w:textAlignment w:val="auto"/>
        <w:rPr>
          <w:rFonts w:ascii="仿宋_GB2312" w:hAnsi="微软雅黑" w:eastAsia="仿宋_GB2312" w:cs="宋体"/>
          <w:sz w:val="24"/>
          <w:szCs w:val="24"/>
        </w:rPr>
      </w:pPr>
      <w:r>
        <w:rPr>
          <w:rFonts w:hint="eastAsia" w:ascii="仿宋_GB2312" w:hAnsi="微软雅黑" w:eastAsia="仿宋_GB2312" w:cs="宋体"/>
          <w:sz w:val="24"/>
          <w:szCs w:val="24"/>
        </w:rPr>
        <w:t>2、本评标办法仅适用于本次招标。</w:t>
      </w:r>
    </w:p>
    <w:p>
      <w:pPr>
        <w:shd w:val="clear" w:color="auto" w:fill="FFFFFF"/>
        <w:overflowPunct/>
        <w:autoSpaceDE/>
        <w:autoSpaceDN/>
        <w:adjustRightInd/>
        <w:spacing w:line="360" w:lineRule="auto"/>
        <w:ind w:firstLine="240" w:firstLineChars="100"/>
        <w:textAlignment w:val="auto"/>
        <w:rPr>
          <w:rFonts w:ascii="仿宋_GB2312" w:hAnsi="微软雅黑" w:eastAsia="仿宋_GB2312" w:cs="宋体"/>
          <w:sz w:val="24"/>
          <w:szCs w:val="24"/>
        </w:rPr>
      </w:pPr>
      <w:r>
        <w:rPr>
          <w:rFonts w:hint="eastAsia" w:ascii="仿宋_GB2312" w:hAnsi="微软雅黑" w:eastAsia="仿宋_GB2312" w:cs="宋体"/>
          <w:sz w:val="24"/>
          <w:szCs w:val="24"/>
        </w:rPr>
        <w:t>3、本评标办法的解释和修订权属招标人。</w:t>
      </w:r>
    </w:p>
    <w:p>
      <w:pPr>
        <w:shd w:val="clear" w:color="auto" w:fill="FFFFFF"/>
        <w:overflowPunct/>
        <w:autoSpaceDE/>
        <w:autoSpaceDN/>
        <w:adjustRightInd/>
        <w:spacing w:line="360" w:lineRule="auto"/>
        <w:textAlignment w:val="auto"/>
        <w:rPr>
          <w:rFonts w:ascii="仿宋_GB2312" w:hAnsi="微软雅黑" w:eastAsia="仿宋_GB2312" w:cs="宋体"/>
          <w:b/>
          <w:bCs/>
          <w:sz w:val="24"/>
          <w:szCs w:val="24"/>
        </w:rPr>
      </w:pPr>
      <w:r>
        <w:rPr>
          <w:rFonts w:hint="eastAsia" w:ascii="仿宋_GB2312" w:hAnsi="微软雅黑" w:eastAsia="仿宋_GB2312" w:cs="宋体"/>
          <w:b/>
          <w:bCs/>
          <w:sz w:val="24"/>
          <w:szCs w:val="24"/>
        </w:rPr>
        <w:t>（二）评标依据</w:t>
      </w:r>
    </w:p>
    <w:p>
      <w:pPr>
        <w:shd w:val="clear" w:color="auto" w:fill="FFFFFF"/>
        <w:overflowPunct/>
        <w:autoSpaceDE/>
        <w:autoSpaceDN/>
        <w:adjustRightInd/>
        <w:spacing w:line="360" w:lineRule="auto"/>
        <w:ind w:firstLine="240" w:firstLineChars="100"/>
        <w:textAlignment w:val="auto"/>
        <w:rPr>
          <w:rFonts w:ascii="仿宋_GB2312" w:hAnsi="微软雅黑" w:eastAsia="仿宋_GB2312" w:cs="宋体"/>
          <w:sz w:val="24"/>
          <w:szCs w:val="24"/>
        </w:rPr>
      </w:pPr>
      <w:r>
        <w:rPr>
          <w:rFonts w:hint="eastAsia" w:ascii="仿宋_GB2312" w:hAnsi="微软雅黑" w:eastAsia="仿宋_GB2312" w:cs="宋体"/>
          <w:sz w:val="24"/>
          <w:szCs w:val="24"/>
        </w:rPr>
        <w:t>1、评标的依据是招标公告、投标商的投标文件、其澄清文件以及本评标办法。</w:t>
      </w:r>
    </w:p>
    <w:p>
      <w:pPr>
        <w:shd w:val="clear" w:color="auto" w:fill="FFFFFF"/>
        <w:overflowPunct/>
        <w:autoSpaceDE/>
        <w:autoSpaceDN/>
        <w:adjustRightInd/>
        <w:spacing w:line="360" w:lineRule="auto"/>
        <w:ind w:firstLine="240" w:firstLineChars="100"/>
        <w:textAlignment w:val="auto"/>
        <w:rPr>
          <w:rFonts w:ascii="仿宋_GB2312" w:hAnsi="微软雅黑" w:eastAsia="仿宋_GB2312" w:cs="宋体"/>
          <w:sz w:val="24"/>
          <w:szCs w:val="24"/>
        </w:rPr>
      </w:pPr>
      <w:r>
        <w:rPr>
          <w:rFonts w:hint="eastAsia" w:ascii="仿宋_GB2312" w:hAnsi="微软雅黑" w:eastAsia="仿宋_GB2312" w:cs="宋体"/>
          <w:sz w:val="24"/>
          <w:szCs w:val="24"/>
        </w:rPr>
        <w:t>2、本次评标采用综合评审法。</w:t>
      </w:r>
    </w:p>
    <w:p>
      <w:pPr>
        <w:shd w:val="clear" w:color="auto" w:fill="FFFFFF"/>
        <w:overflowPunct/>
        <w:autoSpaceDE/>
        <w:autoSpaceDN/>
        <w:adjustRightInd/>
        <w:spacing w:line="360" w:lineRule="auto"/>
        <w:textAlignment w:val="auto"/>
        <w:rPr>
          <w:rFonts w:ascii="仿宋_GB2312" w:hAnsi="微软雅黑" w:eastAsia="仿宋_GB2312" w:cs="宋体"/>
          <w:b/>
          <w:bCs/>
          <w:sz w:val="24"/>
          <w:szCs w:val="24"/>
        </w:rPr>
      </w:pPr>
      <w:r>
        <w:rPr>
          <w:rFonts w:hint="eastAsia" w:ascii="仿宋_GB2312" w:hAnsi="微软雅黑" w:eastAsia="仿宋_GB2312" w:cs="宋体"/>
          <w:b/>
          <w:bCs/>
          <w:sz w:val="24"/>
          <w:szCs w:val="24"/>
        </w:rPr>
        <w:t>（三）评标机构</w:t>
      </w:r>
    </w:p>
    <w:p>
      <w:pPr>
        <w:shd w:val="clear" w:color="auto" w:fill="FFFFFF"/>
        <w:overflowPunct/>
        <w:autoSpaceDE/>
        <w:autoSpaceDN/>
        <w:adjustRightInd/>
        <w:spacing w:line="360" w:lineRule="auto"/>
        <w:ind w:firstLine="240" w:firstLineChars="100"/>
        <w:textAlignment w:val="auto"/>
        <w:rPr>
          <w:rFonts w:ascii="仿宋_GB2312" w:hAnsi="微软雅黑" w:eastAsia="仿宋_GB2312" w:cs="宋体"/>
          <w:sz w:val="24"/>
          <w:szCs w:val="24"/>
        </w:rPr>
      </w:pPr>
      <w:r>
        <w:rPr>
          <w:rFonts w:hint="eastAsia" w:ascii="仿宋_GB2312" w:hAnsi="微软雅黑" w:eastAsia="仿宋_GB2312" w:cs="宋体"/>
          <w:sz w:val="24"/>
          <w:szCs w:val="24"/>
        </w:rPr>
        <w:t>1、招标人</w:t>
      </w:r>
    </w:p>
    <w:p>
      <w:pPr>
        <w:shd w:val="clear" w:color="auto" w:fill="FFFFFF"/>
        <w:overflowPunct/>
        <w:autoSpaceDE/>
        <w:autoSpaceDN/>
        <w:adjustRightInd/>
        <w:spacing w:line="360" w:lineRule="auto"/>
        <w:ind w:firstLine="240" w:firstLineChars="100"/>
        <w:textAlignment w:val="auto"/>
        <w:rPr>
          <w:rFonts w:ascii="仿宋_GB2312" w:hAnsi="微软雅黑" w:eastAsia="仿宋_GB2312" w:cs="宋体"/>
          <w:sz w:val="24"/>
          <w:szCs w:val="24"/>
        </w:rPr>
      </w:pPr>
      <w:r>
        <w:rPr>
          <w:rFonts w:hint="eastAsia" w:ascii="仿宋_GB2312" w:hAnsi="微软雅黑" w:eastAsia="仿宋_GB2312" w:cs="宋体"/>
          <w:sz w:val="24"/>
          <w:szCs w:val="24"/>
        </w:rPr>
        <w:t>安徽省施工图审查有限公司</w:t>
      </w:r>
    </w:p>
    <w:p>
      <w:pPr>
        <w:shd w:val="clear" w:color="auto" w:fill="FFFFFF"/>
        <w:overflowPunct/>
        <w:autoSpaceDE/>
        <w:autoSpaceDN/>
        <w:adjustRightInd/>
        <w:spacing w:line="360" w:lineRule="auto"/>
        <w:ind w:firstLine="240" w:firstLineChars="100"/>
        <w:textAlignment w:val="auto"/>
        <w:rPr>
          <w:rFonts w:ascii="仿宋_GB2312" w:hAnsi="微软雅黑" w:eastAsia="仿宋_GB2312" w:cs="宋体"/>
          <w:sz w:val="24"/>
          <w:szCs w:val="24"/>
        </w:rPr>
      </w:pPr>
      <w:r>
        <w:rPr>
          <w:rFonts w:hint="eastAsia" w:ascii="仿宋_GB2312" w:hAnsi="微软雅黑" w:eastAsia="仿宋_GB2312" w:cs="宋体"/>
          <w:sz w:val="24"/>
          <w:szCs w:val="24"/>
        </w:rPr>
        <w:t>2、评标委员会</w:t>
      </w:r>
    </w:p>
    <w:p>
      <w:pPr>
        <w:shd w:val="clear" w:color="auto" w:fill="FFFFFF"/>
        <w:overflowPunct/>
        <w:autoSpaceDE/>
        <w:autoSpaceDN/>
        <w:adjustRightInd/>
        <w:spacing w:line="360" w:lineRule="auto"/>
        <w:ind w:firstLine="480"/>
        <w:textAlignment w:val="auto"/>
        <w:rPr>
          <w:rFonts w:ascii="仿宋_GB2312" w:hAnsi="微软雅黑" w:eastAsia="仿宋_GB2312" w:cs="宋体"/>
          <w:sz w:val="24"/>
          <w:szCs w:val="24"/>
        </w:rPr>
      </w:pPr>
      <w:r>
        <w:rPr>
          <w:rFonts w:hint="eastAsia" w:ascii="仿宋_GB2312" w:hAnsi="微软雅黑" w:eastAsia="仿宋_GB2312" w:cs="宋体"/>
          <w:sz w:val="24"/>
          <w:szCs w:val="24"/>
        </w:rPr>
        <w:t>由招标人负责成立评标委员会，组织本项目招标的评标工作，评标委员会由</w:t>
      </w:r>
      <w:r>
        <w:rPr>
          <w:rFonts w:ascii="仿宋_GB2312" w:hAnsi="微软雅黑" w:eastAsia="仿宋_GB2312" w:cs="宋体"/>
          <w:sz w:val="24"/>
          <w:szCs w:val="24"/>
        </w:rPr>
        <w:t>5</w:t>
      </w:r>
      <w:r>
        <w:rPr>
          <w:rFonts w:hint="eastAsia" w:ascii="仿宋_GB2312" w:hAnsi="微软雅黑" w:eastAsia="仿宋_GB2312" w:cs="宋体"/>
          <w:sz w:val="24"/>
          <w:szCs w:val="24"/>
        </w:rPr>
        <w:t>人组成。</w:t>
      </w:r>
    </w:p>
    <w:p>
      <w:pPr>
        <w:shd w:val="clear" w:color="auto" w:fill="FFFFFF"/>
        <w:overflowPunct/>
        <w:autoSpaceDE/>
        <w:autoSpaceDN/>
        <w:adjustRightInd/>
        <w:spacing w:line="360" w:lineRule="auto"/>
        <w:ind w:firstLine="240" w:firstLineChars="100"/>
        <w:textAlignment w:val="auto"/>
        <w:rPr>
          <w:rFonts w:ascii="仿宋_GB2312" w:hAnsi="微软雅黑" w:eastAsia="仿宋_GB2312" w:cs="宋体"/>
          <w:sz w:val="24"/>
          <w:szCs w:val="24"/>
        </w:rPr>
      </w:pPr>
      <w:r>
        <w:rPr>
          <w:rFonts w:hint="eastAsia" w:ascii="仿宋_GB2312" w:hAnsi="微软雅黑" w:eastAsia="仿宋_GB2312" w:cs="宋体"/>
          <w:sz w:val="24"/>
          <w:szCs w:val="24"/>
        </w:rPr>
        <w:t>3、评标委员会的职责主要是：</w:t>
      </w:r>
    </w:p>
    <w:p>
      <w:pPr>
        <w:shd w:val="clear" w:color="auto" w:fill="FFFFFF"/>
        <w:overflowPunct/>
        <w:autoSpaceDE/>
        <w:autoSpaceDN/>
        <w:adjustRightInd/>
        <w:spacing w:line="360" w:lineRule="auto"/>
        <w:ind w:firstLine="240" w:firstLineChars="100"/>
        <w:textAlignment w:val="auto"/>
        <w:rPr>
          <w:rFonts w:ascii="仿宋_GB2312" w:hAnsi="微软雅黑" w:eastAsia="仿宋_GB2312" w:cs="宋体"/>
          <w:sz w:val="24"/>
          <w:szCs w:val="24"/>
        </w:rPr>
      </w:pPr>
      <w:r>
        <w:rPr>
          <w:rFonts w:hint="eastAsia" w:ascii="仿宋_GB2312" w:hAnsi="微软雅黑" w:eastAsia="仿宋_GB2312" w:cs="宋体"/>
          <w:sz w:val="24"/>
          <w:szCs w:val="24"/>
        </w:rPr>
        <w:t>（l）根据评标标准和办法及招标文件要求，对投标文件进行认真评审和比较，并对评标结果签字确认。</w:t>
      </w:r>
    </w:p>
    <w:p>
      <w:pPr>
        <w:shd w:val="clear" w:color="auto" w:fill="FFFFFF"/>
        <w:overflowPunct/>
        <w:autoSpaceDE/>
        <w:autoSpaceDN/>
        <w:adjustRightInd/>
        <w:spacing w:line="360" w:lineRule="auto"/>
        <w:ind w:firstLine="240" w:firstLineChars="100"/>
        <w:textAlignment w:val="auto"/>
        <w:rPr>
          <w:rFonts w:ascii="仿宋_GB2312" w:hAnsi="微软雅黑" w:eastAsia="仿宋_GB2312" w:cs="宋体"/>
          <w:sz w:val="24"/>
          <w:szCs w:val="24"/>
        </w:rPr>
      </w:pPr>
      <w:r>
        <w:rPr>
          <w:rFonts w:hint="eastAsia" w:ascii="仿宋_GB2312" w:hAnsi="微软雅黑" w:eastAsia="仿宋_GB2312" w:cs="宋体"/>
          <w:sz w:val="24"/>
          <w:szCs w:val="24"/>
        </w:rPr>
        <w:t>（2）向招标人提交书面评标报告，推荐排序的中标候选人。</w:t>
      </w:r>
    </w:p>
    <w:p>
      <w:pPr>
        <w:shd w:val="clear" w:color="auto" w:fill="FFFFFF"/>
        <w:overflowPunct/>
        <w:autoSpaceDE/>
        <w:autoSpaceDN/>
        <w:adjustRightInd/>
        <w:spacing w:line="360" w:lineRule="auto"/>
        <w:textAlignment w:val="auto"/>
        <w:rPr>
          <w:rFonts w:ascii="仿宋_GB2312" w:hAnsi="微软雅黑" w:eastAsia="仿宋_GB2312" w:cs="宋体"/>
          <w:b/>
          <w:bCs/>
          <w:sz w:val="24"/>
          <w:szCs w:val="24"/>
        </w:rPr>
      </w:pPr>
      <w:r>
        <w:rPr>
          <w:rFonts w:hint="eastAsia" w:ascii="仿宋_GB2312" w:hAnsi="微软雅黑" w:eastAsia="仿宋_GB2312" w:cs="宋体"/>
          <w:b/>
          <w:bCs/>
          <w:sz w:val="24"/>
          <w:szCs w:val="24"/>
        </w:rPr>
        <w:t>（四）评标人员应遵守的原则和纪律</w:t>
      </w:r>
    </w:p>
    <w:p>
      <w:pPr>
        <w:shd w:val="clear" w:color="auto" w:fill="FFFFFF"/>
        <w:overflowPunct/>
        <w:autoSpaceDE/>
        <w:autoSpaceDN/>
        <w:adjustRightInd/>
        <w:spacing w:line="360" w:lineRule="auto"/>
        <w:ind w:firstLine="240" w:firstLineChars="100"/>
        <w:textAlignment w:val="auto"/>
        <w:rPr>
          <w:rFonts w:ascii="仿宋_GB2312" w:hAnsi="微软雅黑" w:eastAsia="仿宋_GB2312" w:cs="宋体"/>
          <w:sz w:val="24"/>
          <w:szCs w:val="24"/>
        </w:rPr>
      </w:pPr>
      <w:r>
        <w:rPr>
          <w:rFonts w:hint="eastAsia" w:ascii="仿宋_GB2312" w:hAnsi="微软雅黑" w:eastAsia="仿宋_GB2312" w:cs="宋体"/>
          <w:sz w:val="24"/>
          <w:szCs w:val="24"/>
        </w:rPr>
        <w:t>1、评标原则</w:t>
      </w:r>
    </w:p>
    <w:p>
      <w:pPr>
        <w:shd w:val="clear" w:color="auto" w:fill="FFFFFF"/>
        <w:overflowPunct/>
        <w:autoSpaceDE/>
        <w:autoSpaceDN/>
        <w:adjustRightInd/>
        <w:spacing w:line="360" w:lineRule="auto"/>
        <w:ind w:firstLine="240" w:firstLineChars="100"/>
        <w:textAlignment w:val="auto"/>
        <w:rPr>
          <w:rFonts w:ascii="仿宋_GB2312" w:hAnsi="微软雅黑" w:eastAsia="仿宋_GB2312" w:cs="宋体"/>
          <w:sz w:val="24"/>
          <w:szCs w:val="24"/>
        </w:rPr>
      </w:pPr>
      <w:r>
        <w:rPr>
          <w:rFonts w:hint="eastAsia" w:ascii="仿宋_GB2312" w:hAnsi="微软雅黑" w:eastAsia="仿宋_GB2312" w:cs="宋体"/>
          <w:sz w:val="24"/>
          <w:szCs w:val="24"/>
        </w:rPr>
        <w:t>（1）评标遵循公平、公正、科学、择优的原则；</w:t>
      </w:r>
    </w:p>
    <w:p>
      <w:pPr>
        <w:shd w:val="clear" w:color="auto" w:fill="FFFFFF"/>
        <w:overflowPunct/>
        <w:autoSpaceDE/>
        <w:autoSpaceDN/>
        <w:adjustRightInd/>
        <w:spacing w:line="360" w:lineRule="auto"/>
        <w:ind w:firstLine="240" w:firstLineChars="100"/>
        <w:textAlignment w:val="auto"/>
        <w:rPr>
          <w:rFonts w:ascii="仿宋_GB2312" w:hAnsi="微软雅黑" w:eastAsia="仿宋_GB2312" w:cs="宋体"/>
          <w:sz w:val="24"/>
          <w:szCs w:val="24"/>
        </w:rPr>
      </w:pPr>
      <w:r>
        <w:rPr>
          <w:rFonts w:hint="eastAsia" w:ascii="仿宋_GB2312" w:hAnsi="微软雅黑" w:eastAsia="仿宋_GB2312" w:cs="宋体"/>
          <w:sz w:val="24"/>
          <w:szCs w:val="24"/>
        </w:rPr>
        <w:t>（2）对所有投标人的投标评估，都采用相同的程序和标准；</w:t>
      </w:r>
    </w:p>
    <w:p>
      <w:pPr>
        <w:shd w:val="clear" w:color="auto" w:fill="FFFFFF"/>
        <w:overflowPunct/>
        <w:autoSpaceDE/>
        <w:autoSpaceDN/>
        <w:adjustRightInd/>
        <w:spacing w:line="360" w:lineRule="auto"/>
        <w:ind w:firstLine="240" w:firstLineChars="100"/>
        <w:textAlignment w:val="auto"/>
        <w:rPr>
          <w:rFonts w:ascii="仿宋_GB2312" w:hAnsi="微软雅黑" w:eastAsia="仿宋_GB2312" w:cs="宋体"/>
          <w:sz w:val="24"/>
          <w:szCs w:val="24"/>
        </w:rPr>
      </w:pPr>
      <w:r>
        <w:rPr>
          <w:rFonts w:hint="eastAsia" w:ascii="仿宋_GB2312" w:hAnsi="微软雅黑" w:eastAsia="仿宋_GB2312" w:cs="宋体"/>
          <w:sz w:val="24"/>
          <w:szCs w:val="24"/>
        </w:rPr>
        <w:t>（3）评标将采用综合评审法，严格按照招标文件的要求和评标标准及办法，通过评审打分排序推荐出中标候选人；</w:t>
      </w:r>
    </w:p>
    <w:p>
      <w:pPr>
        <w:shd w:val="clear" w:color="auto" w:fill="FFFFFF"/>
        <w:overflowPunct/>
        <w:autoSpaceDE/>
        <w:autoSpaceDN/>
        <w:adjustRightInd/>
        <w:spacing w:line="360" w:lineRule="auto"/>
        <w:ind w:firstLine="240" w:firstLineChars="100"/>
        <w:textAlignment w:val="auto"/>
        <w:rPr>
          <w:rFonts w:ascii="仿宋_GB2312" w:hAnsi="微软雅黑" w:eastAsia="仿宋_GB2312" w:cs="宋体"/>
          <w:sz w:val="24"/>
          <w:szCs w:val="24"/>
        </w:rPr>
      </w:pPr>
      <w:r>
        <w:rPr>
          <w:rFonts w:hint="eastAsia" w:ascii="仿宋_GB2312" w:hAnsi="微软雅黑" w:eastAsia="仿宋_GB2312" w:cs="宋体"/>
          <w:sz w:val="24"/>
          <w:szCs w:val="24"/>
        </w:rPr>
        <w:t>（5）评标委员会判断投标文件的响应性仅基于投标文件本身而不靠外部证据。</w:t>
      </w:r>
    </w:p>
    <w:p>
      <w:pPr>
        <w:shd w:val="clear" w:color="auto" w:fill="FFFFFF"/>
        <w:overflowPunct/>
        <w:autoSpaceDE/>
        <w:autoSpaceDN/>
        <w:adjustRightInd/>
        <w:spacing w:line="360" w:lineRule="auto"/>
        <w:ind w:firstLine="240" w:firstLineChars="100"/>
        <w:textAlignment w:val="auto"/>
        <w:rPr>
          <w:rFonts w:ascii="仿宋_GB2312" w:hAnsi="微软雅黑" w:eastAsia="仿宋_GB2312" w:cs="宋体"/>
          <w:sz w:val="24"/>
          <w:szCs w:val="24"/>
        </w:rPr>
      </w:pPr>
      <w:r>
        <w:rPr>
          <w:rFonts w:hint="eastAsia" w:ascii="仿宋_GB2312" w:hAnsi="微软雅黑" w:eastAsia="仿宋_GB2312" w:cs="宋体"/>
          <w:sz w:val="24"/>
          <w:szCs w:val="24"/>
        </w:rPr>
        <w:t>2、评标纪律</w:t>
      </w:r>
    </w:p>
    <w:p>
      <w:pPr>
        <w:shd w:val="clear" w:color="auto" w:fill="FFFFFF"/>
        <w:overflowPunct/>
        <w:autoSpaceDE/>
        <w:autoSpaceDN/>
        <w:adjustRightInd/>
        <w:spacing w:line="360" w:lineRule="auto"/>
        <w:ind w:firstLine="240" w:firstLineChars="100"/>
        <w:textAlignment w:val="auto"/>
        <w:rPr>
          <w:rFonts w:ascii="仿宋_GB2312" w:hAnsi="微软雅黑" w:eastAsia="仿宋_GB2312" w:cs="宋体"/>
          <w:sz w:val="24"/>
          <w:szCs w:val="24"/>
        </w:rPr>
      </w:pPr>
      <w:r>
        <w:rPr>
          <w:rFonts w:hint="eastAsia" w:ascii="仿宋_GB2312" w:hAnsi="微软雅黑" w:eastAsia="仿宋_GB2312" w:cs="宋体"/>
          <w:sz w:val="24"/>
          <w:szCs w:val="24"/>
        </w:rPr>
        <w:t>（1）评标委员会成员应当客观、公正地履行职责，遵守职业道德，对所提出的评审意见承担个人责任。</w:t>
      </w:r>
    </w:p>
    <w:p>
      <w:pPr>
        <w:shd w:val="clear" w:color="auto" w:fill="FFFFFF"/>
        <w:overflowPunct/>
        <w:autoSpaceDE/>
        <w:autoSpaceDN/>
        <w:adjustRightInd/>
        <w:spacing w:line="360" w:lineRule="auto"/>
        <w:ind w:firstLine="240" w:firstLineChars="100"/>
        <w:textAlignment w:val="auto"/>
        <w:rPr>
          <w:rFonts w:ascii="仿宋_GB2312" w:hAnsi="微软雅黑" w:eastAsia="仿宋_GB2312" w:cs="宋体"/>
          <w:sz w:val="24"/>
          <w:szCs w:val="24"/>
        </w:rPr>
      </w:pPr>
      <w:r>
        <w:rPr>
          <w:rFonts w:hint="eastAsia" w:ascii="仿宋_GB2312" w:hAnsi="微软雅黑" w:eastAsia="仿宋_GB2312" w:cs="宋体"/>
          <w:sz w:val="24"/>
          <w:szCs w:val="24"/>
        </w:rPr>
        <w:t>（2）评标委员会成员和与评标活动有关的工作人员不得向任何投标人或与评标工作无关的人员透露与评标有关的任何情况。</w:t>
      </w:r>
    </w:p>
    <w:p>
      <w:pPr>
        <w:shd w:val="clear" w:color="auto" w:fill="FFFFFF"/>
        <w:overflowPunct/>
        <w:autoSpaceDE/>
        <w:autoSpaceDN/>
        <w:adjustRightInd/>
        <w:spacing w:line="360" w:lineRule="auto"/>
        <w:textAlignment w:val="auto"/>
        <w:rPr>
          <w:rFonts w:ascii="仿宋_GB2312" w:hAnsi="微软雅黑" w:eastAsia="仿宋_GB2312" w:cs="宋体"/>
          <w:b/>
          <w:bCs/>
          <w:sz w:val="24"/>
          <w:szCs w:val="24"/>
        </w:rPr>
      </w:pPr>
      <w:r>
        <w:rPr>
          <w:rFonts w:hint="eastAsia" w:ascii="仿宋_GB2312" w:hAnsi="微软雅黑" w:eastAsia="仿宋_GB2312" w:cs="宋体"/>
          <w:b/>
          <w:bCs/>
          <w:sz w:val="24"/>
          <w:szCs w:val="24"/>
        </w:rPr>
        <w:t>（五）评标程序</w:t>
      </w:r>
    </w:p>
    <w:p>
      <w:pPr>
        <w:shd w:val="clear" w:color="auto" w:fill="FFFFFF"/>
        <w:overflowPunct/>
        <w:autoSpaceDE/>
        <w:autoSpaceDN/>
        <w:adjustRightInd/>
        <w:spacing w:line="360" w:lineRule="auto"/>
        <w:ind w:firstLine="240" w:firstLineChars="100"/>
        <w:textAlignment w:val="auto"/>
        <w:rPr>
          <w:rFonts w:ascii="仿宋_GB2312" w:hAnsi="微软雅黑" w:eastAsia="仿宋_GB2312" w:cs="宋体"/>
          <w:sz w:val="24"/>
          <w:szCs w:val="24"/>
        </w:rPr>
      </w:pPr>
      <w:r>
        <w:rPr>
          <w:rFonts w:hint="eastAsia" w:ascii="仿宋_GB2312" w:hAnsi="微软雅黑" w:eastAsia="仿宋_GB2312" w:cs="宋体"/>
          <w:sz w:val="24"/>
          <w:szCs w:val="24"/>
        </w:rPr>
        <w:t>1、评标活动按以下程序进行：</w:t>
      </w:r>
    </w:p>
    <w:p>
      <w:pPr>
        <w:shd w:val="clear" w:color="auto" w:fill="FFFFFF"/>
        <w:overflowPunct/>
        <w:autoSpaceDE/>
        <w:autoSpaceDN/>
        <w:adjustRightInd/>
        <w:spacing w:line="360" w:lineRule="auto"/>
        <w:ind w:firstLine="240" w:firstLineChars="100"/>
        <w:textAlignment w:val="auto"/>
        <w:rPr>
          <w:rFonts w:ascii="仿宋_GB2312" w:hAnsi="微软雅黑" w:eastAsia="仿宋_GB2312" w:cs="宋体"/>
          <w:sz w:val="24"/>
          <w:szCs w:val="24"/>
        </w:rPr>
      </w:pPr>
      <w:r>
        <w:rPr>
          <w:rFonts w:hint="eastAsia" w:ascii="仿宋_GB2312" w:hAnsi="微软雅黑" w:eastAsia="仿宋_GB2312" w:cs="宋体"/>
          <w:sz w:val="24"/>
          <w:szCs w:val="24"/>
        </w:rPr>
        <w:t>（1）资格审查；</w:t>
      </w:r>
    </w:p>
    <w:p>
      <w:pPr>
        <w:shd w:val="clear" w:color="auto" w:fill="FFFFFF"/>
        <w:overflowPunct/>
        <w:autoSpaceDE/>
        <w:autoSpaceDN/>
        <w:adjustRightInd/>
        <w:spacing w:line="360" w:lineRule="auto"/>
        <w:ind w:firstLine="240" w:firstLineChars="100"/>
        <w:textAlignment w:val="auto"/>
        <w:rPr>
          <w:rFonts w:ascii="仿宋_GB2312" w:hAnsi="微软雅黑" w:eastAsia="仿宋_GB2312" w:cs="宋体"/>
          <w:sz w:val="24"/>
          <w:szCs w:val="24"/>
        </w:rPr>
      </w:pPr>
      <w:r>
        <w:rPr>
          <w:rFonts w:hint="eastAsia" w:ascii="仿宋_GB2312" w:hAnsi="微软雅黑" w:eastAsia="仿宋_GB2312" w:cs="宋体"/>
          <w:sz w:val="24"/>
          <w:szCs w:val="24"/>
        </w:rPr>
        <w:t>（2）符合性审查及报价复核；</w:t>
      </w:r>
    </w:p>
    <w:p>
      <w:pPr>
        <w:shd w:val="clear" w:color="auto" w:fill="FFFFFF"/>
        <w:overflowPunct/>
        <w:autoSpaceDE/>
        <w:autoSpaceDN/>
        <w:adjustRightInd/>
        <w:spacing w:line="360" w:lineRule="auto"/>
        <w:ind w:firstLine="240" w:firstLineChars="100"/>
        <w:textAlignment w:val="auto"/>
        <w:rPr>
          <w:rFonts w:ascii="仿宋_GB2312" w:hAnsi="微软雅黑" w:eastAsia="仿宋_GB2312" w:cs="宋体"/>
          <w:sz w:val="24"/>
          <w:szCs w:val="24"/>
        </w:rPr>
      </w:pPr>
      <w:r>
        <w:rPr>
          <w:rFonts w:hint="eastAsia" w:ascii="仿宋_GB2312" w:hAnsi="微软雅黑" w:eastAsia="仿宋_GB2312" w:cs="宋体"/>
          <w:sz w:val="24"/>
          <w:szCs w:val="24"/>
        </w:rPr>
        <w:t>（3）详细评审；</w:t>
      </w:r>
    </w:p>
    <w:p>
      <w:pPr>
        <w:shd w:val="clear" w:color="auto" w:fill="FFFFFF"/>
        <w:overflowPunct/>
        <w:autoSpaceDE/>
        <w:autoSpaceDN/>
        <w:adjustRightInd/>
        <w:spacing w:line="360" w:lineRule="auto"/>
        <w:ind w:firstLine="240" w:firstLineChars="100"/>
        <w:textAlignment w:val="auto"/>
        <w:rPr>
          <w:rFonts w:ascii="仿宋_GB2312" w:hAnsi="微软雅黑" w:eastAsia="仿宋_GB2312" w:cs="宋体"/>
          <w:sz w:val="24"/>
          <w:szCs w:val="24"/>
        </w:rPr>
      </w:pPr>
      <w:r>
        <w:rPr>
          <w:rFonts w:hint="eastAsia" w:ascii="仿宋_GB2312" w:hAnsi="微软雅黑" w:eastAsia="仿宋_GB2312" w:cs="宋体"/>
          <w:sz w:val="24"/>
          <w:szCs w:val="24"/>
        </w:rPr>
        <w:t>（4）综合评审。</w:t>
      </w:r>
    </w:p>
    <w:p>
      <w:pPr>
        <w:shd w:val="clear" w:color="auto" w:fill="FFFFFF"/>
        <w:overflowPunct/>
        <w:autoSpaceDE/>
        <w:autoSpaceDN/>
        <w:adjustRightInd/>
        <w:spacing w:line="360" w:lineRule="auto"/>
        <w:textAlignment w:val="auto"/>
        <w:rPr>
          <w:rFonts w:ascii="仿宋_GB2312" w:hAnsi="微软雅黑" w:eastAsia="仿宋_GB2312" w:cs="宋体"/>
          <w:b/>
          <w:bCs/>
          <w:sz w:val="24"/>
          <w:szCs w:val="24"/>
        </w:rPr>
      </w:pPr>
      <w:r>
        <w:rPr>
          <w:rFonts w:hint="eastAsia" w:ascii="仿宋_GB2312" w:hAnsi="微软雅黑" w:eastAsia="仿宋_GB2312" w:cs="宋体"/>
          <w:b/>
          <w:bCs/>
          <w:sz w:val="24"/>
          <w:szCs w:val="24"/>
        </w:rPr>
        <w:t>（六）评标办法</w:t>
      </w:r>
    </w:p>
    <w:p>
      <w:pPr>
        <w:shd w:val="clear" w:color="auto" w:fill="FFFFFF"/>
        <w:overflowPunct/>
        <w:autoSpaceDE/>
        <w:autoSpaceDN/>
        <w:adjustRightInd/>
        <w:spacing w:line="360" w:lineRule="auto"/>
        <w:ind w:firstLine="240" w:firstLineChars="100"/>
        <w:textAlignment w:val="auto"/>
        <w:rPr>
          <w:rFonts w:ascii="仿宋_GB2312" w:hAnsi="微软雅黑" w:eastAsia="仿宋_GB2312" w:cs="宋体"/>
          <w:sz w:val="24"/>
          <w:szCs w:val="24"/>
        </w:rPr>
      </w:pPr>
      <w:r>
        <w:rPr>
          <w:rFonts w:hint="eastAsia" w:ascii="仿宋_GB2312" w:hAnsi="微软雅黑" w:eastAsia="仿宋_GB2312" w:cs="宋体"/>
          <w:sz w:val="24"/>
          <w:szCs w:val="24"/>
        </w:rPr>
        <w:t>1、资格审查</w:t>
      </w:r>
    </w:p>
    <w:p>
      <w:pPr>
        <w:shd w:val="clear" w:color="auto" w:fill="FFFFFF"/>
        <w:overflowPunct/>
        <w:autoSpaceDE/>
        <w:autoSpaceDN/>
        <w:adjustRightInd/>
        <w:spacing w:line="360" w:lineRule="auto"/>
        <w:ind w:firstLine="480"/>
        <w:textAlignment w:val="auto"/>
        <w:rPr>
          <w:rFonts w:ascii="仿宋_GB2312" w:hAnsi="微软雅黑" w:eastAsia="仿宋_GB2312" w:cs="宋体"/>
          <w:sz w:val="24"/>
          <w:szCs w:val="24"/>
        </w:rPr>
      </w:pPr>
      <w:r>
        <w:rPr>
          <w:rFonts w:hint="eastAsia" w:ascii="仿宋_GB2312" w:hAnsi="微软雅黑" w:eastAsia="仿宋_GB2312" w:cs="宋体"/>
          <w:sz w:val="24"/>
          <w:szCs w:val="24"/>
        </w:rPr>
        <w:t>评标委员会在评标前对投标人进行资格审查，下列实质性资格审查条件不具备之一者，评审视为不合格，将不能通过资格审查。</w:t>
      </w:r>
    </w:p>
    <w:p>
      <w:pPr>
        <w:shd w:val="clear" w:color="auto" w:fill="FFFFFF"/>
        <w:overflowPunct/>
        <w:autoSpaceDE/>
        <w:autoSpaceDN/>
        <w:adjustRightInd/>
        <w:spacing w:line="360" w:lineRule="auto"/>
        <w:ind w:firstLine="240" w:firstLineChars="100"/>
        <w:textAlignment w:val="auto"/>
        <w:rPr>
          <w:rFonts w:ascii="仿宋_GB2312" w:hAnsi="微软雅黑" w:eastAsia="仿宋_GB2312" w:cs="宋体"/>
          <w:sz w:val="24"/>
          <w:szCs w:val="24"/>
        </w:rPr>
      </w:pPr>
      <w:r>
        <w:rPr>
          <w:rFonts w:hint="eastAsia" w:ascii="仿宋_GB2312" w:hAnsi="微软雅黑" w:eastAsia="仿宋_GB2312" w:cs="宋体"/>
          <w:sz w:val="24"/>
          <w:szCs w:val="24"/>
        </w:rPr>
        <w:t>（1）营业执照副本（复印件加盖公章）</w:t>
      </w:r>
    </w:p>
    <w:p>
      <w:pPr>
        <w:shd w:val="clear" w:color="auto" w:fill="FFFFFF"/>
        <w:overflowPunct/>
        <w:autoSpaceDE/>
        <w:autoSpaceDN/>
        <w:adjustRightInd/>
        <w:spacing w:line="360" w:lineRule="auto"/>
        <w:ind w:firstLine="240" w:firstLineChars="100"/>
        <w:textAlignment w:val="auto"/>
        <w:rPr>
          <w:rFonts w:ascii="仿宋_GB2312" w:hAnsi="微软雅黑" w:eastAsia="仿宋_GB2312" w:cs="宋体"/>
          <w:sz w:val="24"/>
          <w:szCs w:val="24"/>
        </w:rPr>
      </w:pPr>
      <w:r>
        <w:rPr>
          <w:rFonts w:hint="eastAsia" w:ascii="仿宋_GB2312" w:hAnsi="微软雅黑" w:eastAsia="仿宋_GB2312" w:cs="宋体"/>
          <w:sz w:val="24"/>
          <w:szCs w:val="24"/>
        </w:rPr>
        <w:t>（</w:t>
      </w:r>
      <w:r>
        <w:rPr>
          <w:rFonts w:ascii="仿宋_GB2312" w:hAnsi="微软雅黑" w:eastAsia="仿宋_GB2312" w:cs="宋体"/>
          <w:sz w:val="24"/>
          <w:szCs w:val="24"/>
        </w:rPr>
        <w:t>2</w:t>
      </w:r>
      <w:r>
        <w:rPr>
          <w:rFonts w:hint="eastAsia" w:ascii="仿宋_GB2312" w:hAnsi="微软雅黑" w:eastAsia="仿宋_GB2312" w:cs="宋体"/>
          <w:sz w:val="24"/>
          <w:szCs w:val="24"/>
        </w:rPr>
        <w:t>）投标截止日前</w:t>
      </w:r>
      <w:r>
        <w:rPr>
          <w:rFonts w:ascii="仿宋_GB2312" w:hAnsi="微软雅黑" w:eastAsia="仿宋_GB2312" w:cs="宋体"/>
          <w:sz w:val="24"/>
          <w:szCs w:val="24"/>
        </w:rPr>
        <w:t>2</w:t>
      </w:r>
      <w:r>
        <w:rPr>
          <w:rFonts w:hint="eastAsia" w:ascii="仿宋_GB2312" w:hAnsi="微软雅黑" w:eastAsia="仿宋_GB2312" w:cs="宋体"/>
          <w:sz w:val="24"/>
          <w:szCs w:val="24"/>
        </w:rPr>
        <w:t>年在经营活动中没有重大违法记录的书面声明（投标人可提供自成立以来无重大违法记录的书面声明）（复印件加盖公章）</w:t>
      </w:r>
    </w:p>
    <w:p>
      <w:pPr>
        <w:shd w:val="clear" w:color="auto" w:fill="FFFFFF"/>
        <w:overflowPunct/>
        <w:autoSpaceDE/>
        <w:autoSpaceDN/>
        <w:adjustRightInd/>
        <w:spacing w:line="360" w:lineRule="auto"/>
        <w:ind w:firstLine="240" w:firstLineChars="100"/>
        <w:textAlignment w:val="auto"/>
        <w:rPr>
          <w:rFonts w:ascii="仿宋_GB2312" w:hAnsi="微软雅黑" w:eastAsia="仿宋_GB2312" w:cs="宋体"/>
          <w:sz w:val="24"/>
          <w:szCs w:val="24"/>
        </w:rPr>
      </w:pPr>
      <w:r>
        <w:rPr>
          <w:rFonts w:hint="eastAsia" w:ascii="仿宋_GB2312" w:hAnsi="微软雅黑" w:eastAsia="仿宋_GB2312" w:cs="宋体"/>
          <w:sz w:val="24"/>
          <w:szCs w:val="24"/>
        </w:rPr>
        <w:t>（</w:t>
      </w:r>
      <w:r>
        <w:rPr>
          <w:rFonts w:ascii="仿宋_GB2312" w:hAnsi="微软雅黑" w:eastAsia="仿宋_GB2312" w:cs="宋体"/>
          <w:sz w:val="24"/>
          <w:szCs w:val="24"/>
        </w:rPr>
        <w:t>3</w:t>
      </w:r>
      <w:r>
        <w:rPr>
          <w:rFonts w:hint="eastAsia" w:ascii="仿宋_GB2312" w:hAnsi="微软雅黑" w:eastAsia="仿宋_GB2312" w:cs="宋体"/>
          <w:sz w:val="24"/>
          <w:szCs w:val="24"/>
        </w:rPr>
        <w:t>）法定代表人身份证（复印件加盖公章）</w:t>
      </w:r>
    </w:p>
    <w:p>
      <w:pPr>
        <w:shd w:val="clear" w:color="auto" w:fill="FFFFFF"/>
        <w:overflowPunct/>
        <w:autoSpaceDE/>
        <w:autoSpaceDN/>
        <w:adjustRightInd/>
        <w:spacing w:line="360" w:lineRule="auto"/>
        <w:ind w:firstLine="480"/>
        <w:textAlignment w:val="auto"/>
        <w:rPr>
          <w:rFonts w:ascii="仿宋_GB2312" w:hAnsi="微软雅黑" w:eastAsia="仿宋_GB2312" w:cs="宋体"/>
          <w:sz w:val="24"/>
          <w:szCs w:val="24"/>
        </w:rPr>
      </w:pPr>
      <w:r>
        <w:rPr>
          <w:rFonts w:hint="eastAsia" w:ascii="仿宋_GB2312" w:hAnsi="微软雅黑" w:eastAsia="仿宋_GB2312" w:cs="宋体"/>
          <w:sz w:val="24"/>
          <w:szCs w:val="24"/>
        </w:rPr>
        <w:t>资格审查的评审结果为合格、不合格两种。通过资格审查的投标文件参加符合性审查的评审。</w:t>
      </w:r>
    </w:p>
    <w:p>
      <w:pPr>
        <w:shd w:val="clear" w:color="auto" w:fill="FFFFFF"/>
        <w:overflowPunct/>
        <w:autoSpaceDE/>
        <w:autoSpaceDN/>
        <w:adjustRightInd/>
        <w:spacing w:line="360" w:lineRule="auto"/>
        <w:ind w:firstLine="240" w:firstLineChars="100"/>
        <w:textAlignment w:val="auto"/>
        <w:rPr>
          <w:rFonts w:ascii="仿宋_GB2312" w:hAnsi="微软雅黑" w:eastAsia="仿宋_GB2312" w:cs="宋体"/>
          <w:sz w:val="24"/>
          <w:szCs w:val="24"/>
        </w:rPr>
      </w:pPr>
      <w:r>
        <w:rPr>
          <w:rFonts w:hint="eastAsia" w:ascii="仿宋_GB2312" w:hAnsi="微软雅黑" w:eastAsia="仿宋_GB2312" w:cs="宋体"/>
          <w:sz w:val="24"/>
          <w:szCs w:val="24"/>
        </w:rPr>
        <w:t>2、符合性审查及报价复核</w:t>
      </w:r>
    </w:p>
    <w:p>
      <w:pPr>
        <w:shd w:val="clear" w:color="auto" w:fill="FFFFFF"/>
        <w:overflowPunct/>
        <w:autoSpaceDE/>
        <w:autoSpaceDN/>
        <w:adjustRightInd/>
        <w:spacing w:line="360" w:lineRule="auto"/>
        <w:ind w:firstLine="240" w:firstLineChars="100"/>
        <w:textAlignment w:val="auto"/>
        <w:rPr>
          <w:rFonts w:ascii="仿宋_GB2312" w:hAnsi="微软雅黑" w:eastAsia="仿宋_GB2312" w:cs="宋体"/>
          <w:sz w:val="24"/>
          <w:szCs w:val="24"/>
        </w:rPr>
      </w:pPr>
      <w:r>
        <w:rPr>
          <w:rFonts w:hint="eastAsia" w:ascii="仿宋_GB2312" w:hAnsi="微软雅黑" w:eastAsia="仿宋_GB2312" w:cs="宋体"/>
          <w:sz w:val="24"/>
          <w:szCs w:val="24"/>
        </w:rPr>
        <w:t>（1）符合性审查将对通过资格审查的投标文件进行，根据招标文件，审查并逐项列出投标文件的全部投标重大偏差。</w:t>
      </w:r>
    </w:p>
    <w:p>
      <w:pPr>
        <w:shd w:val="clear" w:color="auto" w:fill="FFFFFF"/>
        <w:overflowPunct/>
        <w:autoSpaceDE/>
        <w:autoSpaceDN/>
        <w:adjustRightInd/>
        <w:spacing w:line="360" w:lineRule="auto"/>
        <w:ind w:firstLine="480"/>
        <w:textAlignment w:val="auto"/>
        <w:rPr>
          <w:rFonts w:ascii="仿宋_GB2312" w:hAnsi="微软雅黑" w:eastAsia="仿宋_GB2312" w:cs="宋体"/>
          <w:sz w:val="24"/>
          <w:szCs w:val="24"/>
        </w:rPr>
      </w:pPr>
      <w:r>
        <w:rPr>
          <w:rFonts w:hint="eastAsia" w:ascii="仿宋_GB2312" w:hAnsi="微软雅黑" w:eastAsia="仿宋_GB2312" w:cs="宋体"/>
          <w:sz w:val="24"/>
          <w:szCs w:val="24"/>
        </w:rPr>
        <w:t>下列情况属于重大偏差：</w:t>
      </w:r>
    </w:p>
    <w:p>
      <w:pPr>
        <w:shd w:val="clear" w:color="auto" w:fill="FFFFFF"/>
        <w:overflowPunct/>
        <w:autoSpaceDE/>
        <w:autoSpaceDN/>
        <w:adjustRightInd/>
        <w:spacing w:line="360" w:lineRule="auto"/>
        <w:ind w:firstLine="480"/>
        <w:textAlignment w:val="auto"/>
        <w:rPr>
          <w:rFonts w:ascii="仿宋_GB2312" w:hAnsi="微软雅黑" w:eastAsia="仿宋_GB2312" w:cs="宋体"/>
          <w:sz w:val="24"/>
          <w:szCs w:val="24"/>
        </w:rPr>
      </w:pPr>
      <w:r>
        <w:rPr>
          <w:rFonts w:ascii="仿宋_GB2312" w:hAnsi="微软雅黑" w:eastAsia="仿宋_GB2312" w:cs="宋体"/>
          <w:sz w:val="24"/>
          <w:szCs w:val="24"/>
        </w:rPr>
        <w:t>1</w:t>
      </w:r>
      <w:r>
        <w:rPr>
          <w:rFonts w:hint="eastAsia" w:ascii="仿宋_GB2312" w:hAnsi="微软雅黑" w:eastAsia="仿宋_GB2312" w:cs="宋体"/>
          <w:sz w:val="24"/>
          <w:szCs w:val="24"/>
        </w:rPr>
        <w:t>) 投标文件没有按招标文件规定格式要求签字和加盖公章；</w:t>
      </w:r>
    </w:p>
    <w:p>
      <w:pPr>
        <w:shd w:val="clear" w:color="auto" w:fill="FFFFFF"/>
        <w:overflowPunct/>
        <w:autoSpaceDE/>
        <w:autoSpaceDN/>
        <w:adjustRightInd/>
        <w:spacing w:line="360" w:lineRule="auto"/>
        <w:ind w:firstLine="480"/>
        <w:textAlignment w:val="auto"/>
        <w:rPr>
          <w:rFonts w:ascii="仿宋_GB2312" w:hAnsi="微软雅黑" w:eastAsia="仿宋_GB2312" w:cs="宋体"/>
          <w:sz w:val="24"/>
          <w:szCs w:val="24"/>
        </w:rPr>
      </w:pPr>
      <w:r>
        <w:rPr>
          <w:rFonts w:hint="eastAsia" w:ascii="仿宋_GB2312" w:hAnsi="微软雅黑" w:eastAsia="仿宋_GB2312" w:cs="宋体"/>
          <w:sz w:val="24"/>
          <w:szCs w:val="24"/>
        </w:rPr>
        <w:t>2) 投标文件附有招标人不能接受的条件；</w:t>
      </w:r>
    </w:p>
    <w:p>
      <w:pPr>
        <w:shd w:val="clear" w:color="auto" w:fill="FFFFFF"/>
        <w:overflowPunct/>
        <w:autoSpaceDE/>
        <w:autoSpaceDN/>
        <w:adjustRightInd/>
        <w:spacing w:line="360" w:lineRule="auto"/>
        <w:ind w:firstLine="480"/>
        <w:textAlignment w:val="auto"/>
        <w:rPr>
          <w:rFonts w:ascii="仿宋_GB2312" w:hAnsi="微软雅黑" w:eastAsia="仿宋_GB2312" w:cs="宋体"/>
          <w:sz w:val="24"/>
          <w:szCs w:val="24"/>
        </w:rPr>
      </w:pPr>
      <w:r>
        <w:rPr>
          <w:rFonts w:hint="eastAsia" w:ascii="仿宋_GB2312" w:hAnsi="微软雅黑" w:eastAsia="仿宋_GB2312" w:cs="宋体"/>
          <w:sz w:val="24"/>
          <w:szCs w:val="24"/>
        </w:rPr>
        <w:t>3) 投标文件未按招标文件规定的格式填写，字迹模糊不清；</w:t>
      </w:r>
    </w:p>
    <w:p>
      <w:pPr>
        <w:shd w:val="clear" w:color="auto" w:fill="FFFFFF"/>
        <w:overflowPunct/>
        <w:autoSpaceDE/>
        <w:autoSpaceDN/>
        <w:adjustRightInd/>
        <w:spacing w:line="360" w:lineRule="auto"/>
        <w:ind w:firstLine="480"/>
        <w:textAlignment w:val="auto"/>
        <w:rPr>
          <w:rFonts w:ascii="仿宋_GB2312" w:hAnsi="微软雅黑" w:eastAsia="仿宋_GB2312" w:cs="宋体"/>
          <w:sz w:val="24"/>
          <w:szCs w:val="24"/>
        </w:rPr>
      </w:pPr>
      <w:r>
        <w:rPr>
          <w:rFonts w:hint="eastAsia" w:ascii="仿宋_GB2312" w:hAnsi="微软雅黑" w:eastAsia="仿宋_GB2312" w:cs="宋体"/>
          <w:sz w:val="24"/>
          <w:szCs w:val="24"/>
        </w:rPr>
        <w:t>4) 投标报价不是固定的；</w:t>
      </w:r>
    </w:p>
    <w:p>
      <w:pPr>
        <w:shd w:val="clear" w:color="auto" w:fill="FFFFFF"/>
        <w:overflowPunct/>
        <w:autoSpaceDE/>
        <w:autoSpaceDN/>
        <w:adjustRightInd/>
        <w:spacing w:line="360" w:lineRule="auto"/>
        <w:ind w:firstLine="480"/>
        <w:textAlignment w:val="auto"/>
        <w:rPr>
          <w:rFonts w:ascii="仿宋_GB2312" w:hAnsi="微软雅黑" w:eastAsia="仿宋_GB2312" w:cs="宋体"/>
          <w:sz w:val="24"/>
          <w:szCs w:val="24"/>
        </w:rPr>
      </w:pPr>
      <w:r>
        <w:rPr>
          <w:rFonts w:hint="eastAsia" w:ascii="仿宋_GB2312" w:hAnsi="微软雅黑" w:eastAsia="仿宋_GB2312" w:cs="宋体"/>
          <w:sz w:val="24"/>
          <w:szCs w:val="24"/>
        </w:rPr>
        <w:t>5) 投标报价超过招标人招标控制价的。</w:t>
      </w:r>
    </w:p>
    <w:p>
      <w:pPr>
        <w:shd w:val="clear" w:color="auto" w:fill="FFFFFF"/>
        <w:overflowPunct/>
        <w:autoSpaceDE/>
        <w:autoSpaceDN/>
        <w:adjustRightInd/>
        <w:spacing w:line="360" w:lineRule="auto"/>
        <w:ind w:firstLine="480"/>
        <w:textAlignment w:val="auto"/>
        <w:rPr>
          <w:rFonts w:ascii="仿宋_GB2312" w:hAnsi="微软雅黑" w:eastAsia="仿宋_GB2312" w:cs="宋体"/>
          <w:sz w:val="24"/>
          <w:szCs w:val="24"/>
        </w:rPr>
      </w:pPr>
      <w:r>
        <w:rPr>
          <w:rFonts w:hint="eastAsia" w:ascii="仿宋_GB2312" w:hAnsi="微软雅黑" w:eastAsia="仿宋_GB2312" w:cs="宋体"/>
          <w:sz w:val="24"/>
          <w:szCs w:val="24"/>
        </w:rPr>
        <w:t>投标文件有上述重大偏差之一的，视为未能对招标文件做出实质性响应，作废标处理，不再进入以后的评标程序。</w:t>
      </w:r>
    </w:p>
    <w:p>
      <w:pPr>
        <w:numPr>
          <w:ilvl w:val="0"/>
          <w:numId w:val="3"/>
        </w:numPr>
        <w:shd w:val="clear" w:color="auto" w:fill="FFFFFF"/>
        <w:overflowPunct/>
        <w:autoSpaceDE/>
        <w:autoSpaceDN/>
        <w:adjustRightInd/>
        <w:spacing w:line="360" w:lineRule="auto"/>
        <w:ind w:firstLine="240" w:firstLineChars="100"/>
        <w:textAlignment w:val="auto"/>
        <w:rPr>
          <w:rFonts w:ascii="仿宋_GB2312" w:hAnsi="微软雅黑" w:eastAsia="仿宋_GB2312" w:cs="宋体"/>
          <w:sz w:val="24"/>
          <w:szCs w:val="24"/>
        </w:rPr>
      </w:pPr>
      <w:r>
        <w:rPr>
          <w:rFonts w:hint="eastAsia" w:ascii="仿宋_GB2312" w:hAnsi="微软雅黑" w:eastAsia="仿宋_GB2312" w:cs="宋体"/>
          <w:sz w:val="24"/>
          <w:szCs w:val="24"/>
        </w:rPr>
        <w:t>根据招标文件的规定，审查投标文件是否按照招标文件要求编制，所提交的文件是否完整。</w:t>
      </w:r>
    </w:p>
    <w:p>
      <w:pPr>
        <w:numPr>
          <w:ilvl w:val="0"/>
          <w:numId w:val="3"/>
        </w:numPr>
        <w:shd w:val="clear" w:color="auto" w:fill="FFFFFF"/>
        <w:overflowPunct/>
        <w:autoSpaceDE/>
        <w:autoSpaceDN/>
        <w:adjustRightInd/>
        <w:spacing w:line="360" w:lineRule="auto"/>
        <w:ind w:firstLine="240" w:firstLineChars="100"/>
        <w:textAlignment w:val="auto"/>
        <w:rPr>
          <w:rFonts w:ascii="仿宋_GB2312" w:hAnsi="微软雅黑" w:eastAsia="仿宋_GB2312" w:cs="宋体"/>
          <w:sz w:val="24"/>
          <w:szCs w:val="24"/>
        </w:rPr>
      </w:pPr>
      <w:r>
        <w:rPr>
          <w:rFonts w:hint="eastAsia" w:ascii="仿宋_GB2312" w:hAnsi="微软雅黑" w:eastAsia="仿宋_GB2312" w:cs="宋体"/>
          <w:sz w:val="24"/>
          <w:szCs w:val="24"/>
        </w:rPr>
        <w:t>评标委员会可以书面方式要求投标人对投标文件中含义不明确、对同类问题表述不一致或者有明显文字和计算错误的内容作必要的澄清、说明或者补正。澄清、说明或者补正应以书面方式进行并不得超出投标文件的范围或者改变投标的实质性内容。</w:t>
      </w:r>
    </w:p>
    <w:p>
      <w:pPr>
        <w:shd w:val="clear" w:color="auto" w:fill="FFFFFF"/>
        <w:overflowPunct/>
        <w:autoSpaceDE/>
        <w:autoSpaceDN/>
        <w:adjustRightInd/>
        <w:spacing w:line="360" w:lineRule="auto"/>
        <w:ind w:firstLine="240" w:firstLineChars="100"/>
        <w:textAlignment w:val="auto"/>
        <w:rPr>
          <w:rFonts w:ascii="仿宋_GB2312" w:hAnsi="微软雅黑" w:eastAsia="仿宋_GB2312" w:cs="宋体"/>
          <w:sz w:val="24"/>
          <w:szCs w:val="24"/>
        </w:rPr>
      </w:pPr>
      <w:r>
        <w:rPr>
          <w:rFonts w:hint="eastAsia" w:ascii="仿宋_GB2312" w:hAnsi="微软雅黑" w:eastAsia="仿宋_GB2312" w:cs="宋体"/>
          <w:sz w:val="24"/>
          <w:szCs w:val="24"/>
        </w:rPr>
        <w:t>（4）在评标过程中，评标委员会发现投标人以他人的名义投标、串通投标、以行贿手段谋取中标或者以其它弄虚作假方式投标的,该投标将作废标处理。</w:t>
      </w:r>
    </w:p>
    <w:p>
      <w:pPr>
        <w:shd w:val="clear" w:color="auto" w:fill="FFFFFF"/>
        <w:overflowPunct/>
        <w:autoSpaceDE/>
        <w:autoSpaceDN/>
        <w:adjustRightInd/>
        <w:spacing w:line="360" w:lineRule="auto"/>
        <w:ind w:firstLine="240" w:firstLineChars="100"/>
        <w:textAlignment w:val="auto"/>
        <w:rPr>
          <w:rFonts w:ascii="仿宋_GB2312" w:hAnsi="微软雅黑" w:eastAsia="仿宋_GB2312" w:cs="宋体"/>
          <w:sz w:val="24"/>
          <w:szCs w:val="24"/>
        </w:rPr>
      </w:pPr>
      <w:r>
        <w:rPr>
          <w:rFonts w:hint="eastAsia" w:ascii="仿宋_GB2312" w:hAnsi="微软雅黑" w:eastAsia="仿宋_GB2312" w:cs="宋体"/>
          <w:sz w:val="24"/>
          <w:szCs w:val="24"/>
        </w:rPr>
        <w:t>（5）评标委员会经评审，认为所有投标都不符合招标文件要求的或所有投标报价均过高时，可以否决所有投标。评标委员会经评审，认定投标人以低于成本报价恶意竞标的，其投标将作废标处理。</w:t>
      </w:r>
    </w:p>
    <w:p>
      <w:pPr>
        <w:shd w:val="clear" w:color="auto" w:fill="FFFFFF"/>
        <w:overflowPunct/>
        <w:autoSpaceDE/>
        <w:autoSpaceDN/>
        <w:adjustRightInd/>
        <w:spacing w:line="360" w:lineRule="auto"/>
        <w:ind w:firstLine="240" w:firstLineChars="100"/>
        <w:textAlignment w:val="auto"/>
        <w:rPr>
          <w:rFonts w:ascii="仿宋_GB2312" w:hAnsi="微软雅黑" w:eastAsia="仿宋_GB2312" w:cs="宋体"/>
          <w:sz w:val="24"/>
          <w:szCs w:val="24"/>
        </w:rPr>
      </w:pPr>
      <w:r>
        <w:rPr>
          <w:rFonts w:hint="eastAsia" w:ascii="仿宋_GB2312" w:hAnsi="微软雅黑" w:eastAsia="仿宋_GB2312" w:cs="宋体"/>
          <w:sz w:val="24"/>
          <w:szCs w:val="24"/>
        </w:rPr>
        <w:t>（6）经过初步评审后，有效投标人不足三家使得投标明显缺乏竞争的，评标委员会可以否决全部投标。</w:t>
      </w:r>
    </w:p>
    <w:p>
      <w:pPr>
        <w:shd w:val="clear" w:color="auto" w:fill="FFFFFF"/>
        <w:overflowPunct/>
        <w:autoSpaceDE/>
        <w:autoSpaceDN/>
        <w:adjustRightInd/>
        <w:spacing w:line="360" w:lineRule="auto"/>
        <w:ind w:firstLine="240" w:firstLineChars="100"/>
        <w:textAlignment w:val="auto"/>
        <w:rPr>
          <w:rFonts w:ascii="仿宋_GB2312" w:hAnsi="微软雅黑" w:eastAsia="仿宋_GB2312" w:cs="宋体"/>
          <w:sz w:val="24"/>
          <w:szCs w:val="24"/>
        </w:rPr>
      </w:pPr>
      <w:r>
        <w:rPr>
          <w:rFonts w:hint="eastAsia" w:ascii="仿宋_GB2312" w:hAnsi="微软雅黑" w:eastAsia="仿宋_GB2312" w:cs="宋体"/>
          <w:sz w:val="24"/>
          <w:szCs w:val="24"/>
        </w:rPr>
        <w:t>3、详细评审</w:t>
      </w:r>
    </w:p>
    <w:p>
      <w:pPr>
        <w:shd w:val="clear" w:color="auto" w:fill="FFFFFF"/>
        <w:overflowPunct/>
        <w:autoSpaceDE/>
        <w:autoSpaceDN/>
        <w:adjustRightInd/>
        <w:spacing w:line="360" w:lineRule="auto"/>
        <w:ind w:firstLine="480"/>
        <w:textAlignment w:val="auto"/>
        <w:rPr>
          <w:rFonts w:ascii="仿宋_GB2312" w:hAnsi="微软雅黑" w:eastAsia="仿宋_GB2312" w:cs="宋体"/>
          <w:sz w:val="24"/>
          <w:szCs w:val="24"/>
        </w:rPr>
      </w:pPr>
      <w:r>
        <w:rPr>
          <w:rFonts w:hint="eastAsia" w:ascii="仿宋_GB2312" w:hAnsi="微软雅黑" w:eastAsia="仿宋_GB2312" w:cs="宋体"/>
          <w:sz w:val="24"/>
          <w:szCs w:val="24"/>
        </w:rPr>
        <w:t>根据投标文件资格审查、符合性审查及报价复核的结果，由评标委员会对所有通过初步评审的投标文件进行详细评审，并由评标委员会成员分别进行打分，评审计分原则为：</w:t>
      </w:r>
    </w:p>
    <w:p>
      <w:pPr>
        <w:shd w:val="clear" w:color="auto" w:fill="FFFFFF"/>
        <w:overflowPunct/>
        <w:autoSpaceDE/>
        <w:autoSpaceDN/>
        <w:adjustRightInd/>
        <w:spacing w:line="360" w:lineRule="auto"/>
        <w:ind w:firstLine="480"/>
        <w:textAlignment w:val="auto"/>
        <w:rPr>
          <w:rFonts w:ascii="仿宋_GB2312" w:hAnsi="微软雅黑" w:eastAsia="仿宋_GB2312" w:cs="宋体"/>
          <w:sz w:val="24"/>
          <w:szCs w:val="24"/>
        </w:rPr>
      </w:pPr>
      <w:r>
        <w:rPr>
          <w:rFonts w:hint="eastAsia" w:ascii="仿宋_GB2312" w:hAnsi="微软雅黑" w:eastAsia="仿宋_GB2312" w:cs="宋体"/>
          <w:sz w:val="24"/>
          <w:szCs w:val="24"/>
        </w:rPr>
        <w:t>按技术评审90分、商务评审10分，总分100分进行评审。</w:t>
      </w:r>
    </w:p>
    <w:p>
      <w:pPr>
        <w:rPr>
          <w:rFonts w:ascii="Times New Roman" w:hAnsi="Times New Roman"/>
          <w:b/>
          <w:bCs/>
          <w:kern w:val="2"/>
          <w:sz w:val="28"/>
          <w:szCs w:val="28"/>
        </w:rPr>
      </w:pPr>
      <w:r>
        <w:rPr>
          <w:rFonts w:hint="eastAsia" w:ascii="Times New Roman" w:hAnsi="Times New Roman"/>
          <w:b/>
          <w:bCs/>
          <w:kern w:val="2"/>
          <w:sz w:val="28"/>
          <w:szCs w:val="28"/>
        </w:rPr>
        <w:br w:type="page"/>
      </w:r>
    </w:p>
    <w:p>
      <w:pPr>
        <w:widowControl w:val="0"/>
        <w:overflowPunct/>
        <w:spacing w:line="360" w:lineRule="auto"/>
        <w:jc w:val="center"/>
        <w:textAlignment w:val="auto"/>
        <w:rPr>
          <w:rFonts w:ascii="Times New Roman" w:hAnsi="Times New Roman"/>
          <w:b/>
          <w:bCs/>
          <w:kern w:val="2"/>
          <w:sz w:val="28"/>
          <w:szCs w:val="28"/>
        </w:rPr>
      </w:pPr>
      <w:r>
        <w:rPr>
          <w:rFonts w:hint="eastAsia" w:ascii="Times New Roman" w:hAnsi="Times New Roman"/>
          <w:b/>
          <w:bCs/>
          <w:kern w:val="2"/>
          <w:sz w:val="28"/>
          <w:szCs w:val="28"/>
        </w:rPr>
        <w:t>详细评审因素及评标标准</w:t>
      </w:r>
    </w:p>
    <w:p>
      <w:pPr>
        <w:pStyle w:val="3"/>
        <w:jc w:val="center"/>
      </w:pPr>
      <w:r>
        <w:rPr>
          <w:rFonts w:hint="eastAsia"/>
        </w:rPr>
        <w:t>资格初审</w:t>
      </w:r>
    </w:p>
    <w:tbl>
      <w:tblPr>
        <w:tblStyle w:val="12"/>
        <w:tblW w:w="9629"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796"/>
        <w:gridCol w:w="1650"/>
        <w:gridCol w:w="2388"/>
        <w:gridCol w:w="4795"/>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60" w:hRule="atLeast"/>
          <w:jc w:val="center"/>
        </w:trPr>
        <w:tc>
          <w:tcPr>
            <w:tcW w:w="796" w:type="dxa"/>
            <w:vAlign w:val="center"/>
          </w:tcPr>
          <w:p>
            <w:pPr>
              <w:pStyle w:val="24"/>
              <w:spacing w:before="177" w:line="364" w:lineRule="auto"/>
              <w:ind w:right="125"/>
              <w:jc w:val="center"/>
              <w:rPr>
                <w:rFonts w:ascii="仿宋_GB2312" w:eastAsia="仿宋_GB2312"/>
                <w:b/>
                <w:bCs/>
                <w:sz w:val="24"/>
                <w:szCs w:val="24"/>
              </w:rPr>
            </w:pPr>
            <w:r>
              <w:rPr>
                <w:rFonts w:hint="eastAsia" w:ascii="仿宋_GB2312" w:eastAsia="仿宋_GB2312"/>
                <w:b/>
                <w:bCs/>
                <w:sz w:val="24"/>
                <w:szCs w:val="24"/>
              </w:rPr>
              <w:t>序号</w:t>
            </w:r>
          </w:p>
        </w:tc>
        <w:tc>
          <w:tcPr>
            <w:tcW w:w="1650" w:type="dxa"/>
            <w:vAlign w:val="center"/>
          </w:tcPr>
          <w:p>
            <w:pPr>
              <w:pStyle w:val="24"/>
              <w:spacing w:before="177" w:line="364" w:lineRule="auto"/>
              <w:ind w:right="125"/>
              <w:jc w:val="center"/>
              <w:rPr>
                <w:rFonts w:ascii="仿宋_GB2312" w:eastAsia="仿宋_GB2312"/>
                <w:b/>
                <w:bCs/>
                <w:sz w:val="24"/>
                <w:szCs w:val="24"/>
              </w:rPr>
            </w:pPr>
            <w:r>
              <w:rPr>
                <w:rFonts w:hint="eastAsia" w:ascii="仿宋_GB2312" w:eastAsia="仿宋_GB2312"/>
                <w:b/>
                <w:bCs/>
                <w:sz w:val="24"/>
                <w:szCs w:val="24"/>
              </w:rPr>
              <w:t>评审项目</w:t>
            </w:r>
          </w:p>
        </w:tc>
        <w:tc>
          <w:tcPr>
            <w:tcW w:w="2388" w:type="dxa"/>
            <w:vAlign w:val="center"/>
          </w:tcPr>
          <w:p>
            <w:pPr>
              <w:pStyle w:val="24"/>
              <w:spacing w:before="177" w:line="364" w:lineRule="auto"/>
              <w:ind w:right="125"/>
              <w:jc w:val="center"/>
              <w:rPr>
                <w:rFonts w:ascii="仿宋_GB2312" w:eastAsia="仿宋_GB2312"/>
                <w:b/>
                <w:bCs/>
                <w:sz w:val="24"/>
                <w:szCs w:val="24"/>
                <w:lang w:val="en-US"/>
              </w:rPr>
            </w:pPr>
            <w:r>
              <w:rPr>
                <w:rFonts w:hint="eastAsia" w:ascii="仿宋_GB2312" w:eastAsia="仿宋_GB2312"/>
                <w:b/>
                <w:bCs/>
                <w:sz w:val="24"/>
                <w:szCs w:val="24"/>
                <w:lang w:val="en-US"/>
              </w:rPr>
              <w:t>评审标准</w:t>
            </w:r>
          </w:p>
        </w:tc>
        <w:tc>
          <w:tcPr>
            <w:tcW w:w="4795" w:type="dxa"/>
            <w:vAlign w:val="center"/>
          </w:tcPr>
          <w:p>
            <w:pPr>
              <w:pStyle w:val="24"/>
              <w:spacing w:before="177" w:line="364" w:lineRule="auto"/>
              <w:ind w:right="125"/>
              <w:jc w:val="center"/>
              <w:rPr>
                <w:rFonts w:ascii="仿宋_GB2312" w:eastAsia="仿宋_GB2312"/>
                <w:b/>
                <w:bCs/>
                <w:sz w:val="24"/>
                <w:szCs w:val="24"/>
                <w:lang w:val="en-US"/>
              </w:rPr>
            </w:pPr>
            <w:r>
              <w:rPr>
                <w:rFonts w:hint="eastAsia" w:ascii="仿宋_GB2312" w:eastAsia="仿宋_GB2312"/>
                <w:b/>
                <w:bCs/>
                <w:sz w:val="24"/>
                <w:szCs w:val="24"/>
                <w:lang w:val="en-US"/>
              </w:rPr>
              <w:t>格式及材料要求</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024" w:hRule="atLeast"/>
          <w:jc w:val="center"/>
        </w:trPr>
        <w:tc>
          <w:tcPr>
            <w:tcW w:w="796" w:type="dxa"/>
            <w:vAlign w:val="center"/>
          </w:tcPr>
          <w:p>
            <w:pPr>
              <w:widowControl w:val="0"/>
              <w:overflowPunct/>
              <w:autoSpaceDE/>
              <w:autoSpaceDN/>
              <w:adjustRightInd/>
              <w:jc w:val="center"/>
              <w:textAlignment w:val="auto"/>
              <w:rPr>
                <w:rFonts w:ascii="仿宋_GB2312" w:hAnsi="Times New Roman" w:eastAsia="仿宋_GB2312"/>
                <w:kern w:val="2"/>
                <w:sz w:val="24"/>
                <w:szCs w:val="24"/>
              </w:rPr>
            </w:pPr>
            <w:r>
              <w:rPr>
                <w:rFonts w:ascii="仿宋_GB2312" w:hAnsi="Times New Roman" w:eastAsia="仿宋_GB2312"/>
                <w:kern w:val="2"/>
                <w:sz w:val="24"/>
                <w:szCs w:val="24"/>
              </w:rPr>
              <w:t>1</w:t>
            </w:r>
          </w:p>
          <w:p>
            <w:pPr>
              <w:widowControl w:val="0"/>
              <w:jc w:val="center"/>
              <w:rPr>
                <w:rFonts w:ascii="仿宋_GB2312" w:hAnsi="Times New Roman" w:eastAsia="仿宋_GB2312"/>
                <w:kern w:val="2"/>
                <w:sz w:val="24"/>
                <w:szCs w:val="24"/>
              </w:rPr>
            </w:pPr>
          </w:p>
        </w:tc>
        <w:tc>
          <w:tcPr>
            <w:tcW w:w="1650" w:type="dxa"/>
            <w:vAlign w:val="center"/>
          </w:tcPr>
          <w:p>
            <w:pPr>
              <w:pStyle w:val="24"/>
              <w:spacing w:before="177" w:line="364" w:lineRule="auto"/>
              <w:ind w:right="125"/>
              <w:jc w:val="center"/>
              <w:rPr>
                <w:rFonts w:ascii="仿宋_GB2312" w:eastAsia="仿宋_GB2312"/>
                <w:sz w:val="24"/>
                <w:szCs w:val="24"/>
              </w:rPr>
            </w:pPr>
            <w:r>
              <w:rPr>
                <w:rFonts w:hint="eastAsia" w:ascii="仿宋_GB2312" w:eastAsia="仿宋_GB2312"/>
                <w:sz w:val="24"/>
                <w:szCs w:val="24"/>
              </w:rPr>
              <w:t>营业执照</w:t>
            </w:r>
          </w:p>
        </w:tc>
        <w:tc>
          <w:tcPr>
            <w:tcW w:w="2388" w:type="dxa"/>
            <w:vAlign w:val="center"/>
          </w:tcPr>
          <w:p>
            <w:pPr>
              <w:ind w:left="200" w:leftChars="100" w:right="172" w:rightChars="86" w:firstLine="480" w:firstLineChars="200"/>
              <w:jc w:val="both"/>
            </w:pPr>
            <w:r>
              <w:rPr>
                <w:rFonts w:hint="eastAsia" w:ascii="仿宋_GB2312" w:eastAsia="仿宋_GB2312"/>
                <w:sz w:val="24"/>
                <w:szCs w:val="24"/>
              </w:rPr>
              <w:t>合法有效</w:t>
            </w:r>
          </w:p>
        </w:tc>
        <w:tc>
          <w:tcPr>
            <w:tcW w:w="4795" w:type="dxa"/>
            <w:vAlign w:val="center"/>
          </w:tcPr>
          <w:p>
            <w:pPr>
              <w:ind w:left="200" w:leftChars="100" w:right="172" w:rightChars="86"/>
              <w:jc w:val="both"/>
              <w:rPr>
                <w:rFonts w:ascii="仿宋_GB2312" w:eastAsia="仿宋_GB2312"/>
                <w:sz w:val="24"/>
                <w:szCs w:val="24"/>
              </w:rPr>
            </w:pPr>
            <w:r>
              <w:rPr>
                <w:rFonts w:hint="eastAsia" w:ascii="仿宋_GB2312" w:eastAsia="仿宋_GB2312"/>
                <w:sz w:val="24"/>
                <w:szCs w:val="24"/>
              </w:rPr>
              <w:t>提供有效的投标人营业执照扫描件或影印件，应完整的体现出营业执照全部内容。</w:t>
            </w:r>
            <w:r>
              <w:rPr>
                <w:rFonts w:ascii="仿宋_GB2312" w:eastAsia="仿宋_GB2312"/>
                <w:sz w:val="24"/>
                <w:szCs w:val="24"/>
              </w:rPr>
              <w:t xml:space="preserve"> </w:t>
            </w:r>
            <w:r>
              <w:rPr>
                <w:rFonts w:hint="eastAsia" w:ascii="仿宋_GB2312" w:eastAsia="仿宋_GB2312"/>
                <w:sz w:val="24"/>
                <w:szCs w:val="24"/>
              </w:rPr>
              <w:t>所提供文件需加盖公章。</w:t>
            </w:r>
          </w:p>
          <w:p>
            <w:pPr>
              <w:ind w:left="200" w:leftChars="100" w:right="172" w:rightChars="86"/>
              <w:jc w:val="both"/>
              <w:rPr>
                <w:rFonts w:ascii="仿宋_GB2312" w:hAnsi="宋体" w:eastAsia="仿宋_GB2312"/>
                <w:kern w:val="2"/>
                <w:sz w:val="24"/>
                <w:szCs w:val="24"/>
              </w:rPr>
            </w:pPr>
            <w:r>
              <w:rPr>
                <w:rFonts w:hint="eastAsia" w:ascii="仿宋_GB2312" w:eastAsia="仿宋_GB2312"/>
                <w:sz w:val="24"/>
                <w:szCs w:val="24"/>
              </w:rPr>
              <w:t>经营范围需包含：技术开发、技术推广、技术服务、软件开发、产品设计等相关内容。</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464" w:hRule="atLeast"/>
          <w:jc w:val="center"/>
        </w:trPr>
        <w:tc>
          <w:tcPr>
            <w:tcW w:w="796" w:type="dxa"/>
            <w:tcBorders>
              <w:top w:val="single" w:color="auto" w:sz="6" w:space="0"/>
              <w:left w:val="single" w:color="auto" w:sz="8" w:space="0"/>
              <w:bottom w:val="single" w:color="auto" w:sz="6" w:space="0"/>
              <w:right w:val="single" w:color="auto" w:sz="6" w:space="0"/>
            </w:tcBorders>
            <w:vAlign w:val="center"/>
          </w:tcPr>
          <w:p>
            <w:pPr>
              <w:widowControl w:val="0"/>
              <w:overflowPunct/>
              <w:autoSpaceDE/>
              <w:autoSpaceDN/>
              <w:adjustRightInd/>
              <w:jc w:val="center"/>
              <w:textAlignment w:val="auto"/>
              <w:rPr>
                <w:rFonts w:ascii="仿宋_GB2312" w:hAnsi="Times New Roman" w:eastAsia="仿宋_GB2312"/>
                <w:kern w:val="2"/>
                <w:sz w:val="24"/>
                <w:szCs w:val="24"/>
              </w:rPr>
            </w:pPr>
            <w:r>
              <w:rPr>
                <w:rFonts w:hint="eastAsia" w:ascii="仿宋_GB2312" w:hAnsi="Times New Roman" w:eastAsia="仿宋_GB2312"/>
                <w:kern w:val="2"/>
                <w:sz w:val="24"/>
                <w:szCs w:val="24"/>
              </w:rPr>
              <w:t>2</w:t>
            </w:r>
          </w:p>
        </w:tc>
        <w:tc>
          <w:tcPr>
            <w:tcW w:w="1650" w:type="dxa"/>
            <w:tcBorders>
              <w:top w:val="single" w:color="auto" w:sz="6" w:space="0"/>
              <w:left w:val="single" w:color="auto" w:sz="6" w:space="0"/>
              <w:bottom w:val="single" w:color="auto" w:sz="6" w:space="0"/>
              <w:right w:val="single" w:color="auto" w:sz="6" w:space="0"/>
            </w:tcBorders>
            <w:vAlign w:val="center"/>
          </w:tcPr>
          <w:p>
            <w:pPr>
              <w:pStyle w:val="24"/>
              <w:spacing w:before="177" w:line="364" w:lineRule="auto"/>
              <w:ind w:right="125"/>
              <w:jc w:val="center"/>
              <w:rPr>
                <w:rFonts w:ascii="仿宋_GB2312" w:eastAsia="仿宋_GB2312"/>
                <w:sz w:val="24"/>
                <w:szCs w:val="24"/>
              </w:rPr>
            </w:pPr>
            <w:r>
              <w:rPr>
                <w:rFonts w:hint="eastAsia" w:ascii="仿宋_GB2312" w:eastAsia="仿宋_GB2312"/>
                <w:sz w:val="24"/>
                <w:szCs w:val="24"/>
              </w:rPr>
              <w:t>无违纪声明</w:t>
            </w:r>
          </w:p>
        </w:tc>
        <w:tc>
          <w:tcPr>
            <w:tcW w:w="2388" w:type="dxa"/>
            <w:tcBorders>
              <w:top w:val="single" w:color="auto" w:sz="6" w:space="0"/>
              <w:left w:val="single" w:color="auto" w:sz="6" w:space="0"/>
              <w:bottom w:val="single" w:color="auto" w:sz="6" w:space="0"/>
              <w:right w:val="single" w:color="auto" w:sz="6" w:space="0"/>
            </w:tcBorders>
            <w:vAlign w:val="center"/>
          </w:tcPr>
          <w:p>
            <w:pPr>
              <w:ind w:left="200" w:leftChars="100" w:right="172" w:rightChars="86"/>
              <w:jc w:val="both"/>
              <w:rPr>
                <w:rFonts w:ascii="仿宋_GB2312" w:eastAsia="仿宋_GB2312"/>
                <w:sz w:val="24"/>
                <w:szCs w:val="24"/>
              </w:rPr>
            </w:pPr>
            <w:r>
              <w:rPr>
                <w:rFonts w:hint="eastAsia" w:ascii="仿宋_GB2312" w:eastAsia="仿宋_GB2312"/>
                <w:sz w:val="24"/>
                <w:szCs w:val="24"/>
              </w:rPr>
              <w:t>投标人不得存在投标人资格中的不良信用记录情形</w:t>
            </w:r>
          </w:p>
        </w:tc>
        <w:tc>
          <w:tcPr>
            <w:tcW w:w="4795" w:type="dxa"/>
            <w:tcBorders>
              <w:top w:val="single" w:color="auto" w:sz="6" w:space="0"/>
              <w:left w:val="single" w:color="auto" w:sz="6" w:space="0"/>
              <w:bottom w:val="single" w:color="auto" w:sz="6" w:space="0"/>
              <w:right w:val="single" w:color="auto" w:sz="8" w:space="0"/>
            </w:tcBorders>
            <w:vAlign w:val="center"/>
          </w:tcPr>
          <w:p>
            <w:pPr>
              <w:ind w:left="200" w:leftChars="100" w:right="172" w:rightChars="86"/>
              <w:jc w:val="both"/>
              <w:rPr>
                <w:rFonts w:ascii="仿宋_GB2312" w:hAnsi="宋体" w:eastAsia="仿宋_GB2312"/>
                <w:kern w:val="2"/>
                <w:sz w:val="24"/>
                <w:szCs w:val="24"/>
                <w:highlight w:val="yellow"/>
              </w:rPr>
            </w:pPr>
            <w:r>
              <w:rPr>
                <w:rFonts w:hint="eastAsia" w:ascii="仿宋_GB2312" w:eastAsia="仿宋_GB2312"/>
                <w:sz w:val="24"/>
                <w:szCs w:val="24"/>
              </w:rPr>
              <w:t>投标截止日前</w:t>
            </w:r>
            <w:r>
              <w:rPr>
                <w:rFonts w:ascii="仿宋_GB2312" w:eastAsia="仿宋_GB2312"/>
                <w:sz w:val="24"/>
                <w:szCs w:val="24"/>
              </w:rPr>
              <w:t>2</w:t>
            </w:r>
            <w:r>
              <w:rPr>
                <w:rFonts w:hint="eastAsia" w:ascii="仿宋_GB2312" w:eastAsia="仿宋_GB2312"/>
                <w:sz w:val="24"/>
                <w:szCs w:val="24"/>
              </w:rPr>
              <w:t>年在经营活动中没有重大违法记录的书面声明（投标人可提供自成立以来无重大违法记录的书面声明）</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414" w:hRule="atLeast"/>
          <w:jc w:val="center"/>
        </w:trPr>
        <w:tc>
          <w:tcPr>
            <w:tcW w:w="796" w:type="dxa"/>
            <w:tcBorders>
              <w:top w:val="single" w:color="auto" w:sz="6" w:space="0"/>
              <w:left w:val="single" w:color="auto" w:sz="8" w:space="0"/>
              <w:bottom w:val="single" w:color="auto" w:sz="6" w:space="0"/>
              <w:right w:val="single" w:color="auto" w:sz="6" w:space="0"/>
            </w:tcBorders>
            <w:vAlign w:val="center"/>
          </w:tcPr>
          <w:p>
            <w:pPr>
              <w:widowControl w:val="0"/>
              <w:overflowPunct/>
              <w:autoSpaceDE/>
              <w:autoSpaceDN/>
              <w:adjustRightInd/>
              <w:jc w:val="center"/>
              <w:textAlignment w:val="auto"/>
              <w:rPr>
                <w:rFonts w:ascii="仿宋_GB2312" w:hAnsi="Times New Roman" w:eastAsia="仿宋_GB2312"/>
                <w:kern w:val="2"/>
                <w:sz w:val="24"/>
                <w:szCs w:val="24"/>
              </w:rPr>
            </w:pPr>
            <w:r>
              <w:rPr>
                <w:rFonts w:ascii="仿宋_GB2312" w:hAnsi="Times New Roman" w:eastAsia="仿宋_GB2312"/>
                <w:kern w:val="2"/>
                <w:sz w:val="24"/>
                <w:szCs w:val="24"/>
              </w:rPr>
              <w:t>3</w:t>
            </w:r>
          </w:p>
        </w:tc>
        <w:tc>
          <w:tcPr>
            <w:tcW w:w="1650" w:type="dxa"/>
            <w:tcBorders>
              <w:top w:val="single" w:color="auto" w:sz="6" w:space="0"/>
              <w:left w:val="single" w:color="auto" w:sz="6" w:space="0"/>
              <w:bottom w:val="single" w:color="auto" w:sz="6" w:space="0"/>
              <w:right w:val="single" w:color="auto" w:sz="6" w:space="0"/>
            </w:tcBorders>
            <w:vAlign w:val="center"/>
          </w:tcPr>
          <w:p>
            <w:pPr>
              <w:pStyle w:val="24"/>
              <w:spacing w:before="177" w:line="364" w:lineRule="auto"/>
              <w:ind w:right="125"/>
              <w:jc w:val="center"/>
              <w:rPr>
                <w:rFonts w:ascii="仿宋_GB2312" w:eastAsia="仿宋_GB2312"/>
                <w:sz w:val="24"/>
                <w:szCs w:val="24"/>
                <w:lang w:val="en-US"/>
              </w:rPr>
            </w:pPr>
            <w:r>
              <w:rPr>
                <w:rFonts w:hint="eastAsia" w:ascii="仿宋_GB2312" w:eastAsia="仿宋_GB2312"/>
                <w:sz w:val="24"/>
                <w:szCs w:val="24"/>
                <w:lang w:val="en-US"/>
              </w:rPr>
              <w:t>授权委托书</w:t>
            </w:r>
          </w:p>
        </w:tc>
        <w:tc>
          <w:tcPr>
            <w:tcW w:w="2388" w:type="dxa"/>
            <w:tcBorders>
              <w:top w:val="single" w:color="auto" w:sz="6" w:space="0"/>
              <w:left w:val="single" w:color="auto" w:sz="6" w:space="0"/>
              <w:bottom w:val="single" w:color="auto" w:sz="6" w:space="0"/>
              <w:right w:val="single" w:color="auto" w:sz="6" w:space="0"/>
            </w:tcBorders>
            <w:vAlign w:val="center"/>
          </w:tcPr>
          <w:p>
            <w:pPr>
              <w:ind w:left="200" w:leftChars="100" w:right="172" w:rightChars="86"/>
              <w:jc w:val="both"/>
              <w:rPr>
                <w:rFonts w:ascii="仿宋_GB2312" w:eastAsia="仿宋_GB2312"/>
                <w:sz w:val="24"/>
                <w:szCs w:val="24"/>
              </w:rPr>
            </w:pPr>
            <w:r>
              <w:rPr>
                <w:rFonts w:hint="eastAsia" w:ascii="仿宋_GB2312" w:eastAsia="仿宋_GB2312"/>
                <w:sz w:val="24"/>
                <w:szCs w:val="24"/>
              </w:rPr>
              <w:t>合法有效</w:t>
            </w:r>
          </w:p>
        </w:tc>
        <w:tc>
          <w:tcPr>
            <w:tcW w:w="4795" w:type="dxa"/>
            <w:tcBorders>
              <w:top w:val="single" w:color="auto" w:sz="6" w:space="0"/>
              <w:left w:val="single" w:color="auto" w:sz="6" w:space="0"/>
              <w:bottom w:val="single" w:color="auto" w:sz="6" w:space="0"/>
              <w:right w:val="single" w:color="auto" w:sz="8" w:space="0"/>
            </w:tcBorders>
            <w:vAlign w:val="center"/>
          </w:tcPr>
          <w:p>
            <w:pPr>
              <w:ind w:left="200" w:leftChars="100" w:right="172" w:rightChars="86"/>
              <w:jc w:val="both"/>
              <w:rPr>
                <w:rFonts w:ascii="仿宋_GB2312" w:eastAsia="仿宋_GB2312"/>
                <w:sz w:val="24"/>
                <w:szCs w:val="24"/>
              </w:rPr>
            </w:pPr>
            <w:r>
              <w:rPr>
                <w:rFonts w:hint="eastAsia" w:ascii="仿宋_GB2312" w:eastAsia="仿宋_GB2312"/>
                <w:sz w:val="24"/>
                <w:szCs w:val="24"/>
              </w:rPr>
              <w:t>详见附件</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410" w:hRule="atLeast"/>
          <w:jc w:val="center"/>
        </w:trPr>
        <w:tc>
          <w:tcPr>
            <w:tcW w:w="796" w:type="dxa"/>
            <w:tcBorders>
              <w:top w:val="single" w:color="auto" w:sz="6" w:space="0"/>
              <w:left w:val="single" w:color="auto" w:sz="8" w:space="0"/>
              <w:bottom w:val="single" w:color="auto" w:sz="6" w:space="0"/>
              <w:right w:val="single" w:color="auto" w:sz="6" w:space="0"/>
            </w:tcBorders>
            <w:vAlign w:val="center"/>
          </w:tcPr>
          <w:p>
            <w:pPr>
              <w:widowControl w:val="0"/>
              <w:overflowPunct/>
              <w:autoSpaceDE/>
              <w:autoSpaceDN/>
              <w:adjustRightInd/>
              <w:jc w:val="center"/>
              <w:textAlignment w:val="auto"/>
              <w:rPr>
                <w:rFonts w:ascii="仿宋_GB2312" w:hAnsi="Times New Roman" w:eastAsia="仿宋_GB2312"/>
                <w:kern w:val="2"/>
                <w:sz w:val="24"/>
                <w:szCs w:val="24"/>
              </w:rPr>
            </w:pPr>
            <w:r>
              <w:rPr>
                <w:rFonts w:ascii="仿宋_GB2312" w:hAnsi="Times New Roman" w:eastAsia="仿宋_GB2312"/>
                <w:kern w:val="2"/>
                <w:sz w:val="24"/>
                <w:szCs w:val="24"/>
              </w:rPr>
              <w:t>4</w:t>
            </w:r>
          </w:p>
        </w:tc>
        <w:tc>
          <w:tcPr>
            <w:tcW w:w="1650" w:type="dxa"/>
            <w:tcBorders>
              <w:top w:val="single" w:color="auto" w:sz="6" w:space="0"/>
              <w:left w:val="single" w:color="auto" w:sz="6" w:space="0"/>
              <w:bottom w:val="single" w:color="auto" w:sz="6" w:space="0"/>
              <w:right w:val="single" w:color="auto" w:sz="6" w:space="0"/>
            </w:tcBorders>
            <w:vAlign w:val="center"/>
          </w:tcPr>
          <w:p>
            <w:pPr>
              <w:pStyle w:val="24"/>
              <w:spacing w:before="177" w:line="364" w:lineRule="auto"/>
              <w:ind w:right="125"/>
              <w:jc w:val="center"/>
              <w:rPr>
                <w:rFonts w:ascii="仿宋_GB2312" w:eastAsia="仿宋_GB2312"/>
                <w:sz w:val="24"/>
                <w:szCs w:val="24"/>
                <w:lang w:val="en-US"/>
              </w:rPr>
            </w:pPr>
            <w:r>
              <w:rPr>
                <w:rFonts w:hint="eastAsia" w:ascii="仿宋_GB2312" w:eastAsia="仿宋_GB2312"/>
                <w:sz w:val="24"/>
                <w:szCs w:val="24"/>
                <w:lang w:val="en-US"/>
              </w:rPr>
              <w:t>商务响应情况</w:t>
            </w:r>
          </w:p>
        </w:tc>
        <w:tc>
          <w:tcPr>
            <w:tcW w:w="2388" w:type="dxa"/>
            <w:tcBorders>
              <w:top w:val="single" w:color="auto" w:sz="6" w:space="0"/>
              <w:left w:val="single" w:color="auto" w:sz="6" w:space="0"/>
              <w:bottom w:val="single" w:color="auto" w:sz="6" w:space="0"/>
              <w:right w:val="single" w:color="auto" w:sz="6" w:space="0"/>
            </w:tcBorders>
            <w:vAlign w:val="center"/>
          </w:tcPr>
          <w:p>
            <w:pPr>
              <w:ind w:left="200" w:leftChars="100" w:right="172" w:rightChars="86"/>
              <w:jc w:val="both"/>
              <w:rPr>
                <w:rFonts w:ascii="仿宋_GB2312" w:eastAsia="仿宋_GB2312"/>
                <w:sz w:val="24"/>
                <w:szCs w:val="24"/>
              </w:rPr>
            </w:pPr>
            <w:r>
              <w:rPr>
                <w:rFonts w:hint="eastAsia" w:ascii="仿宋_GB2312" w:eastAsia="仿宋_GB2312"/>
                <w:sz w:val="24"/>
                <w:szCs w:val="24"/>
              </w:rPr>
              <w:t>符合招标文件采购需求中付款方式、服务期限、服务地点的要求</w:t>
            </w:r>
          </w:p>
        </w:tc>
        <w:tc>
          <w:tcPr>
            <w:tcW w:w="4795" w:type="dxa"/>
            <w:tcBorders>
              <w:top w:val="single" w:color="auto" w:sz="6" w:space="0"/>
              <w:left w:val="single" w:color="auto" w:sz="6" w:space="0"/>
              <w:bottom w:val="single" w:color="auto" w:sz="6" w:space="0"/>
              <w:right w:val="single" w:color="auto" w:sz="8" w:space="0"/>
            </w:tcBorders>
            <w:vAlign w:val="center"/>
          </w:tcPr>
          <w:p>
            <w:pPr>
              <w:ind w:left="200" w:leftChars="100" w:right="172" w:rightChars="86"/>
              <w:jc w:val="both"/>
              <w:rPr>
                <w:rFonts w:ascii="仿宋_GB2312" w:eastAsia="仿宋_GB2312"/>
                <w:sz w:val="24"/>
                <w:szCs w:val="24"/>
              </w:rPr>
            </w:pPr>
            <w:r>
              <w:rPr>
                <w:rFonts w:hint="eastAsia" w:ascii="仿宋_GB2312" w:eastAsia="仿宋_GB2312"/>
                <w:sz w:val="24"/>
                <w:szCs w:val="24"/>
              </w:rPr>
              <w:t>详见附件</w:t>
            </w:r>
          </w:p>
        </w:tc>
      </w:tr>
    </w:tbl>
    <w:p>
      <w:pPr>
        <w:widowControl w:val="0"/>
        <w:overflowPunct/>
        <w:spacing w:line="360" w:lineRule="auto"/>
        <w:jc w:val="center"/>
        <w:textAlignment w:val="auto"/>
        <w:rPr>
          <w:rFonts w:ascii="Times New Roman" w:hAnsi="Times New Roman"/>
          <w:b/>
          <w:bCs/>
          <w:kern w:val="2"/>
          <w:sz w:val="28"/>
          <w:szCs w:val="28"/>
          <w:highlight w:val="yellow"/>
        </w:rPr>
      </w:pPr>
    </w:p>
    <w:p>
      <w:pPr>
        <w:rPr>
          <w:rFonts w:ascii="Times New Roman" w:hAnsi="Times New Roman"/>
          <w:kern w:val="2"/>
          <w:sz w:val="24"/>
          <w:szCs w:val="24"/>
        </w:rPr>
      </w:pPr>
      <w:r>
        <w:rPr>
          <w:rFonts w:hint="eastAsia" w:ascii="Times New Roman" w:hAnsi="Times New Roman"/>
          <w:kern w:val="2"/>
          <w:sz w:val="24"/>
          <w:szCs w:val="24"/>
        </w:rPr>
        <w:br w:type="page"/>
      </w:r>
    </w:p>
    <w:p>
      <w:pPr>
        <w:pStyle w:val="3"/>
        <w:jc w:val="center"/>
      </w:pPr>
      <w:r>
        <w:rPr>
          <w:rFonts w:hint="eastAsia"/>
        </w:rPr>
        <w:t>技术评审（90分）</w:t>
      </w:r>
    </w:p>
    <w:tbl>
      <w:tblPr>
        <w:tblStyle w:val="12"/>
        <w:tblW w:w="1003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43"/>
        <w:gridCol w:w="1519"/>
        <w:gridCol w:w="5711"/>
        <w:gridCol w:w="155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1" w:hRule="atLeast"/>
          <w:jc w:val="center"/>
        </w:trPr>
        <w:tc>
          <w:tcPr>
            <w:tcW w:w="1243" w:type="dxa"/>
            <w:vAlign w:val="center"/>
          </w:tcPr>
          <w:p>
            <w:pPr>
              <w:pStyle w:val="24"/>
              <w:spacing w:before="2"/>
              <w:ind w:left="491"/>
              <w:jc w:val="center"/>
              <w:rPr>
                <w:rFonts w:ascii="仿宋_GB2312" w:eastAsia="仿宋_GB2312"/>
                <w:b/>
                <w:sz w:val="24"/>
                <w:szCs w:val="24"/>
              </w:rPr>
            </w:pPr>
            <w:r>
              <w:rPr>
                <w:rFonts w:ascii="仿宋_GB2312" w:eastAsia="仿宋_GB2312"/>
                <w:b/>
                <w:sz w:val="24"/>
                <w:szCs w:val="24"/>
              </w:rPr>
              <w:t>类别</w:t>
            </w:r>
          </w:p>
        </w:tc>
        <w:tc>
          <w:tcPr>
            <w:tcW w:w="1519" w:type="dxa"/>
            <w:vAlign w:val="center"/>
          </w:tcPr>
          <w:p>
            <w:pPr>
              <w:pStyle w:val="24"/>
              <w:spacing w:before="2"/>
              <w:jc w:val="center"/>
              <w:rPr>
                <w:rFonts w:ascii="仿宋_GB2312" w:eastAsia="仿宋_GB2312"/>
                <w:b/>
                <w:sz w:val="24"/>
                <w:szCs w:val="24"/>
              </w:rPr>
            </w:pPr>
            <w:r>
              <w:rPr>
                <w:rFonts w:ascii="仿宋_GB2312" w:eastAsia="仿宋_GB2312"/>
                <w:b/>
                <w:sz w:val="24"/>
                <w:szCs w:val="24"/>
              </w:rPr>
              <w:t>评分内容</w:t>
            </w:r>
          </w:p>
        </w:tc>
        <w:tc>
          <w:tcPr>
            <w:tcW w:w="5711" w:type="dxa"/>
            <w:vAlign w:val="center"/>
          </w:tcPr>
          <w:p>
            <w:pPr>
              <w:pStyle w:val="24"/>
              <w:spacing w:before="2"/>
              <w:ind w:left="1362" w:right="1356"/>
              <w:jc w:val="center"/>
              <w:rPr>
                <w:rFonts w:ascii="仿宋_GB2312" w:eastAsia="仿宋_GB2312"/>
                <w:b/>
                <w:sz w:val="24"/>
                <w:szCs w:val="24"/>
              </w:rPr>
            </w:pPr>
            <w:r>
              <w:rPr>
                <w:rFonts w:ascii="仿宋_GB2312" w:eastAsia="仿宋_GB2312"/>
                <w:b/>
                <w:sz w:val="24"/>
                <w:szCs w:val="24"/>
              </w:rPr>
              <w:t>评分标准</w:t>
            </w:r>
          </w:p>
        </w:tc>
        <w:tc>
          <w:tcPr>
            <w:tcW w:w="1559" w:type="dxa"/>
            <w:vAlign w:val="center"/>
          </w:tcPr>
          <w:p>
            <w:pPr>
              <w:pStyle w:val="24"/>
              <w:spacing w:before="2"/>
              <w:ind w:left="288" w:right="280"/>
              <w:jc w:val="center"/>
              <w:rPr>
                <w:rFonts w:ascii="仿宋_GB2312" w:eastAsia="仿宋_GB2312"/>
                <w:b/>
                <w:sz w:val="24"/>
                <w:szCs w:val="24"/>
              </w:rPr>
            </w:pPr>
            <w:r>
              <w:rPr>
                <w:rFonts w:ascii="仿宋_GB2312" w:eastAsia="仿宋_GB2312"/>
                <w:b/>
                <w:sz w:val="24"/>
                <w:szCs w:val="24"/>
              </w:rPr>
              <w:t>分值范围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 w:hRule="atLeast"/>
          <w:jc w:val="center"/>
        </w:trPr>
        <w:tc>
          <w:tcPr>
            <w:tcW w:w="1243" w:type="dxa"/>
            <w:vMerge w:val="restart"/>
            <w:vAlign w:val="center"/>
          </w:tcPr>
          <w:p>
            <w:pPr>
              <w:pStyle w:val="24"/>
              <w:jc w:val="both"/>
              <w:rPr>
                <w:rFonts w:ascii="仿宋_GB2312" w:eastAsia="仿宋_GB2312"/>
                <w:sz w:val="24"/>
                <w:szCs w:val="24"/>
              </w:rPr>
            </w:pPr>
          </w:p>
          <w:p>
            <w:pPr>
              <w:pStyle w:val="24"/>
              <w:ind w:left="134"/>
              <w:jc w:val="center"/>
              <w:rPr>
                <w:rFonts w:ascii="仿宋_GB2312" w:eastAsia="仿宋_GB2312"/>
                <w:sz w:val="24"/>
                <w:szCs w:val="24"/>
              </w:rPr>
            </w:pPr>
            <w:r>
              <w:rPr>
                <w:rFonts w:ascii="仿宋_GB2312" w:eastAsia="仿宋_GB2312"/>
                <w:sz w:val="24"/>
                <w:szCs w:val="24"/>
              </w:rPr>
              <w:t>资信</w:t>
            </w:r>
            <w:r>
              <w:rPr>
                <w:rFonts w:hint="eastAsia" w:ascii="仿宋_GB2312" w:eastAsia="仿宋_GB2312"/>
                <w:sz w:val="24"/>
                <w:szCs w:val="24"/>
              </w:rPr>
              <w:t>、</w:t>
            </w:r>
            <w:r>
              <w:rPr>
                <w:rFonts w:ascii="仿宋_GB2312" w:eastAsia="仿宋_GB2312"/>
                <w:sz w:val="24"/>
                <w:szCs w:val="24"/>
              </w:rPr>
              <w:t>技术分</w:t>
            </w:r>
          </w:p>
          <w:p>
            <w:pPr>
              <w:pStyle w:val="24"/>
              <w:ind w:left="134"/>
              <w:jc w:val="both"/>
              <w:rPr>
                <w:rFonts w:ascii="仿宋_GB2312" w:eastAsia="仿宋_GB2312"/>
                <w:sz w:val="24"/>
                <w:szCs w:val="24"/>
              </w:rPr>
            </w:pPr>
            <w:r>
              <w:rPr>
                <w:rFonts w:ascii="仿宋_GB2312" w:eastAsia="仿宋_GB2312"/>
                <w:sz w:val="24"/>
                <w:szCs w:val="24"/>
              </w:rPr>
              <w:t>（</w:t>
            </w:r>
            <w:r>
              <w:rPr>
                <w:rFonts w:ascii="仿宋_GB2312" w:eastAsia="仿宋_GB2312"/>
                <w:spacing w:val="-1"/>
                <w:sz w:val="24"/>
                <w:szCs w:val="24"/>
                <w:u w:val="single"/>
                <w:lang w:val="en-US"/>
              </w:rPr>
              <w:t>90</w:t>
            </w:r>
            <w:r>
              <w:rPr>
                <w:rFonts w:ascii="仿宋_GB2312" w:eastAsia="仿宋_GB2312"/>
                <w:sz w:val="24"/>
                <w:szCs w:val="24"/>
              </w:rPr>
              <w:t>分）</w:t>
            </w:r>
          </w:p>
        </w:tc>
        <w:tc>
          <w:tcPr>
            <w:tcW w:w="1519" w:type="dxa"/>
            <w:vAlign w:val="center"/>
          </w:tcPr>
          <w:p>
            <w:pPr>
              <w:pStyle w:val="24"/>
              <w:spacing w:before="177" w:line="364" w:lineRule="auto"/>
              <w:ind w:right="125"/>
              <w:jc w:val="center"/>
              <w:rPr>
                <w:rFonts w:ascii="仿宋_GB2312" w:eastAsia="仿宋_GB2312"/>
                <w:sz w:val="24"/>
                <w:szCs w:val="24"/>
              </w:rPr>
            </w:pPr>
            <w:r>
              <w:rPr>
                <w:rFonts w:hint="eastAsia" w:ascii="仿宋_GB2312" w:eastAsia="仿宋_GB2312"/>
                <w:sz w:val="24"/>
                <w:szCs w:val="24"/>
              </w:rPr>
              <w:t>投标人综合实力</w:t>
            </w:r>
          </w:p>
        </w:tc>
        <w:tc>
          <w:tcPr>
            <w:tcW w:w="5711" w:type="dxa"/>
          </w:tcPr>
          <w:p>
            <w:pPr>
              <w:ind w:left="200" w:leftChars="100" w:right="172" w:rightChars="86"/>
              <w:jc w:val="both"/>
              <w:rPr>
                <w:rFonts w:ascii="仿宋_GB2312" w:eastAsia="仿宋_GB2312"/>
                <w:sz w:val="24"/>
                <w:szCs w:val="24"/>
              </w:rPr>
            </w:pPr>
            <w:r>
              <w:rPr>
                <w:rFonts w:ascii="仿宋_GB2312" w:eastAsia="仿宋_GB2312"/>
                <w:sz w:val="24"/>
                <w:szCs w:val="24"/>
              </w:rPr>
              <w:t>1</w:t>
            </w:r>
            <w:r>
              <w:rPr>
                <w:rFonts w:hint="eastAsia" w:ascii="仿宋_GB2312" w:eastAsia="仿宋_GB2312"/>
                <w:sz w:val="24"/>
                <w:szCs w:val="24"/>
              </w:rPr>
              <w:t>、投标人具有质量管理体系认证证书、信息安全管理体系认证证书的，每提供一个得</w:t>
            </w:r>
            <w:r>
              <w:rPr>
                <w:rFonts w:ascii="仿宋_GB2312" w:eastAsia="仿宋_GB2312"/>
                <w:sz w:val="24"/>
                <w:szCs w:val="24"/>
              </w:rPr>
              <w:t xml:space="preserve"> 1 </w:t>
            </w:r>
            <w:r>
              <w:rPr>
                <w:rFonts w:hint="eastAsia" w:ascii="仿宋_GB2312" w:eastAsia="仿宋_GB2312"/>
                <w:sz w:val="24"/>
                <w:szCs w:val="24"/>
              </w:rPr>
              <w:t>分，满分</w:t>
            </w:r>
            <w:r>
              <w:rPr>
                <w:rFonts w:ascii="仿宋_GB2312" w:eastAsia="仿宋_GB2312"/>
                <w:sz w:val="24"/>
                <w:szCs w:val="24"/>
              </w:rPr>
              <w:t xml:space="preserve"> 2 </w:t>
            </w:r>
            <w:r>
              <w:rPr>
                <w:rFonts w:hint="eastAsia" w:ascii="仿宋_GB2312" w:eastAsia="仿宋_GB2312"/>
                <w:sz w:val="24"/>
                <w:szCs w:val="24"/>
              </w:rPr>
              <w:t>分；</w:t>
            </w:r>
          </w:p>
          <w:p>
            <w:pPr>
              <w:ind w:left="200" w:leftChars="100" w:right="172" w:rightChars="86"/>
              <w:jc w:val="both"/>
              <w:rPr>
                <w:rFonts w:ascii="仿宋_GB2312" w:eastAsia="仿宋_GB2312"/>
                <w:sz w:val="24"/>
                <w:szCs w:val="24"/>
              </w:rPr>
            </w:pPr>
            <w:r>
              <w:rPr>
                <w:rFonts w:ascii="仿宋_GB2312" w:eastAsia="仿宋_GB2312"/>
                <w:sz w:val="24"/>
                <w:szCs w:val="24"/>
              </w:rPr>
              <w:t>2</w:t>
            </w:r>
            <w:r>
              <w:rPr>
                <w:rFonts w:hint="eastAsia" w:ascii="仿宋_GB2312" w:eastAsia="仿宋_GB2312"/>
                <w:sz w:val="24"/>
                <w:szCs w:val="24"/>
              </w:rPr>
              <w:t>、投标人具有</w:t>
            </w:r>
            <w:r>
              <w:rPr>
                <w:rFonts w:ascii="仿宋_GB2312" w:eastAsia="仿宋_GB2312"/>
                <w:sz w:val="24"/>
                <w:szCs w:val="24"/>
              </w:rPr>
              <w:t xml:space="preserve"> CMMI3 </w:t>
            </w:r>
            <w:r>
              <w:rPr>
                <w:rFonts w:hint="eastAsia" w:ascii="仿宋_GB2312" w:eastAsia="仿宋_GB2312"/>
                <w:sz w:val="24"/>
                <w:szCs w:val="24"/>
              </w:rPr>
              <w:t>认证证书的，得</w:t>
            </w:r>
            <w:r>
              <w:rPr>
                <w:rFonts w:ascii="仿宋_GB2312" w:eastAsia="仿宋_GB2312"/>
                <w:sz w:val="24"/>
                <w:szCs w:val="24"/>
              </w:rPr>
              <w:t xml:space="preserve"> 2</w:t>
            </w:r>
            <w:r>
              <w:rPr>
                <w:rFonts w:hint="eastAsia" w:ascii="仿宋_GB2312" w:eastAsia="仿宋_GB2312"/>
                <w:sz w:val="24"/>
                <w:szCs w:val="24"/>
              </w:rPr>
              <w:t>分；</w:t>
            </w:r>
            <w:r>
              <w:rPr>
                <w:rFonts w:ascii="仿宋_GB2312" w:eastAsia="仿宋_GB2312"/>
                <w:sz w:val="24"/>
                <w:szCs w:val="24"/>
              </w:rPr>
              <w:t xml:space="preserve"> </w:t>
            </w:r>
          </w:p>
          <w:p>
            <w:pPr>
              <w:ind w:left="200" w:leftChars="100" w:right="172" w:rightChars="86"/>
              <w:jc w:val="both"/>
              <w:rPr>
                <w:rFonts w:ascii="仿宋_GB2312" w:eastAsia="仿宋_GB2312"/>
                <w:sz w:val="24"/>
                <w:szCs w:val="24"/>
              </w:rPr>
            </w:pPr>
            <w:r>
              <w:rPr>
                <w:rFonts w:ascii="仿宋_GB2312" w:eastAsia="仿宋_GB2312"/>
                <w:sz w:val="24"/>
                <w:szCs w:val="24"/>
              </w:rPr>
              <w:t>3</w:t>
            </w:r>
            <w:r>
              <w:rPr>
                <w:rFonts w:hint="eastAsia" w:ascii="仿宋_GB2312" w:eastAsia="仿宋_GB2312"/>
                <w:sz w:val="24"/>
                <w:szCs w:val="24"/>
              </w:rPr>
              <w:t>、投标人具有管理类平台软件著作权的，每提供一个得</w:t>
            </w:r>
            <w:r>
              <w:rPr>
                <w:rFonts w:ascii="仿宋_GB2312" w:eastAsia="仿宋_GB2312"/>
                <w:sz w:val="24"/>
                <w:szCs w:val="24"/>
              </w:rPr>
              <w:t xml:space="preserve"> 1 </w:t>
            </w:r>
            <w:r>
              <w:rPr>
                <w:rFonts w:hint="eastAsia" w:ascii="仿宋_GB2312" w:eastAsia="仿宋_GB2312"/>
                <w:sz w:val="24"/>
                <w:szCs w:val="24"/>
              </w:rPr>
              <w:t>分，满分2分；</w:t>
            </w:r>
          </w:p>
          <w:p>
            <w:pPr>
              <w:ind w:left="200" w:leftChars="100" w:right="172" w:rightChars="86"/>
              <w:jc w:val="both"/>
              <w:rPr>
                <w:rFonts w:ascii="仿宋_GB2312" w:eastAsia="仿宋_GB2312"/>
                <w:sz w:val="24"/>
                <w:szCs w:val="24"/>
              </w:rPr>
            </w:pPr>
            <w:r>
              <w:rPr>
                <w:rFonts w:ascii="仿宋_GB2312" w:eastAsia="仿宋_GB2312"/>
                <w:sz w:val="24"/>
                <w:szCs w:val="24"/>
              </w:rPr>
              <w:t>4</w:t>
            </w:r>
            <w:r>
              <w:rPr>
                <w:rFonts w:hint="eastAsia" w:ascii="仿宋_GB2312" w:eastAsia="仿宋_GB2312"/>
                <w:sz w:val="24"/>
                <w:szCs w:val="24"/>
              </w:rPr>
              <w:t>、投标人具有计算机系统集成资质的，每提供一个得</w:t>
            </w:r>
            <w:r>
              <w:rPr>
                <w:rFonts w:ascii="仿宋_GB2312" w:eastAsia="仿宋_GB2312"/>
                <w:sz w:val="24"/>
                <w:szCs w:val="24"/>
              </w:rPr>
              <w:t xml:space="preserve"> 2 </w:t>
            </w:r>
            <w:r>
              <w:rPr>
                <w:rFonts w:hint="eastAsia" w:ascii="仿宋_GB2312" w:eastAsia="仿宋_GB2312"/>
                <w:sz w:val="24"/>
                <w:szCs w:val="24"/>
              </w:rPr>
              <w:t>分，满分</w:t>
            </w:r>
            <w:r>
              <w:rPr>
                <w:rFonts w:ascii="仿宋_GB2312" w:eastAsia="仿宋_GB2312"/>
                <w:sz w:val="24"/>
                <w:szCs w:val="24"/>
              </w:rPr>
              <w:t xml:space="preserve"> 2 </w:t>
            </w:r>
            <w:r>
              <w:rPr>
                <w:rFonts w:hint="eastAsia" w:ascii="仿宋_GB2312" w:eastAsia="仿宋_GB2312"/>
                <w:sz w:val="24"/>
                <w:szCs w:val="24"/>
              </w:rPr>
              <w:t>分；</w:t>
            </w:r>
          </w:p>
          <w:p>
            <w:pPr>
              <w:pStyle w:val="2"/>
              <w:spacing w:before="0" w:beforeLines="0" w:after="0" w:afterLines="0" w:line="240" w:lineRule="auto"/>
              <w:ind w:left="200" w:leftChars="100" w:right="172" w:rightChars="86"/>
              <w:jc w:val="both"/>
              <w:rPr>
                <w:rFonts w:ascii="仿宋_GB2312" w:eastAsia="仿宋_GB2312"/>
                <w:sz w:val="24"/>
                <w:szCs w:val="24"/>
              </w:rPr>
            </w:pPr>
            <w:r>
              <w:rPr>
                <w:rFonts w:hint="eastAsia" w:ascii="仿宋_GB2312" w:eastAsia="仿宋_GB2312"/>
                <w:bCs/>
                <w:kern w:val="0"/>
                <w:sz w:val="24"/>
                <w:szCs w:val="24"/>
              </w:rPr>
              <w:t>注：投标文件中须提供证书（或评测报告）扫描件或影印件。</w:t>
            </w:r>
          </w:p>
        </w:tc>
        <w:tc>
          <w:tcPr>
            <w:tcW w:w="1559" w:type="dxa"/>
            <w:vAlign w:val="center"/>
          </w:tcPr>
          <w:p>
            <w:pPr>
              <w:pStyle w:val="24"/>
              <w:spacing w:before="1"/>
              <w:ind w:left="286" w:right="172"/>
              <w:jc w:val="center"/>
              <w:rPr>
                <w:rFonts w:ascii="仿宋_GB2312" w:eastAsia="仿宋_GB2312"/>
                <w:b/>
                <w:sz w:val="24"/>
                <w:szCs w:val="24"/>
              </w:rPr>
            </w:pPr>
            <w:r>
              <w:rPr>
                <w:rFonts w:ascii="仿宋_GB2312" w:eastAsia="仿宋_GB2312"/>
                <w:b/>
                <w:sz w:val="24"/>
                <w:szCs w:val="24"/>
              </w:rPr>
              <w:t>0-</w:t>
            </w:r>
            <w:r>
              <w:rPr>
                <w:rFonts w:ascii="仿宋_GB2312" w:eastAsia="仿宋_GB2312"/>
                <w:b/>
                <w:sz w:val="24"/>
                <w:szCs w:val="24"/>
                <w:lang w:val="en-US"/>
              </w:rPr>
              <w:t>8</w:t>
            </w:r>
            <w:r>
              <w:rPr>
                <w:rFonts w:ascii="仿宋_GB2312" w:eastAsia="仿宋_GB2312"/>
                <w:b/>
                <w:sz w:val="24"/>
                <w:szCs w:val="24"/>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05" w:hRule="atLeast"/>
          <w:jc w:val="center"/>
        </w:trPr>
        <w:tc>
          <w:tcPr>
            <w:tcW w:w="1243" w:type="dxa"/>
            <w:vMerge w:val="continue"/>
            <w:vAlign w:val="center"/>
          </w:tcPr>
          <w:p>
            <w:pPr>
              <w:pStyle w:val="24"/>
              <w:ind w:left="134"/>
              <w:jc w:val="both"/>
              <w:rPr>
                <w:rFonts w:ascii="仿宋_GB2312" w:eastAsia="仿宋_GB2312"/>
                <w:sz w:val="24"/>
                <w:szCs w:val="24"/>
              </w:rPr>
            </w:pPr>
          </w:p>
        </w:tc>
        <w:tc>
          <w:tcPr>
            <w:tcW w:w="1519" w:type="dxa"/>
            <w:vAlign w:val="center"/>
          </w:tcPr>
          <w:p>
            <w:pPr>
              <w:pStyle w:val="24"/>
              <w:spacing w:before="177" w:line="364" w:lineRule="auto"/>
              <w:ind w:right="125"/>
              <w:jc w:val="center"/>
              <w:rPr>
                <w:rFonts w:ascii="仿宋_GB2312" w:eastAsia="仿宋_GB2312"/>
                <w:sz w:val="24"/>
                <w:szCs w:val="24"/>
              </w:rPr>
            </w:pPr>
            <w:r>
              <w:rPr>
                <w:rFonts w:hint="eastAsia" w:ascii="仿宋_GB2312" w:eastAsia="仿宋_GB2312"/>
                <w:sz w:val="24"/>
                <w:szCs w:val="24"/>
              </w:rPr>
              <w:t>投标人业绩</w:t>
            </w:r>
          </w:p>
        </w:tc>
        <w:tc>
          <w:tcPr>
            <w:tcW w:w="5711" w:type="dxa"/>
            <w:vAlign w:val="center"/>
          </w:tcPr>
          <w:p>
            <w:pPr>
              <w:ind w:left="200" w:leftChars="100" w:right="172" w:rightChars="86"/>
              <w:jc w:val="both"/>
              <w:rPr>
                <w:rFonts w:ascii="仿宋_GB2312" w:eastAsia="仿宋_GB2312"/>
                <w:sz w:val="24"/>
                <w:szCs w:val="24"/>
              </w:rPr>
            </w:pPr>
            <w:r>
              <w:rPr>
                <w:rFonts w:ascii="仿宋_GB2312" w:eastAsia="仿宋_GB2312"/>
                <w:sz w:val="24"/>
                <w:szCs w:val="24"/>
              </w:rPr>
              <w:t>1</w:t>
            </w:r>
            <w:r>
              <w:rPr>
                <w:rFonts w:hint="eastAsia" w:ascii="仿宋_GB2312" w:eastAsia="仿宋_GB2312"/>
                <w:sz w:val="24"/>
                <w:szCs w:val="24"/>
              </w:rPr>
              <w:t>、</w:t>
            </w:r>
            <w:r>
              <w:rPr>
                <w:rFonts w:ascii="仿宋_GB2312" w:eastAsia="仿宋_GB2312"/>
                <w:sz w:val="24"/>
                <w:szCs w:val="24"/>
              </w:rPr>
              <w:t>2016</w:t>
            </w:r>
            <w:r>
              <w:rPr>
                <w:rFonts w:hint="eastAsia" w:ascii="仿宋_GB2312" w:eastAsia="仿宋_GB2312"/>
                <w:sz w:val="24"/>
                <w:szCs w:val="24"/>
              </w:rPr>
              <w:t>年</w:t>
            </w:r>
            <w:r>
              <w:rPr>
                <w:rFonts w:ascii="仿宋_GB2312" w:eastAsia="仿宋_GB2312"/>
                <w:sz w:val="24"/>
                <w:szCs w:val="24"/>
              </w:rPr>
              <w:t>1</w:t>
            </w:r>
            <w:r>
              <w:rPr>
                <w:rFonts w:hint="eastAsia" w:ascii="仿宋_GB2312" w:eastAsia="仿宋_GB2312"/>
                <w:sz w:val="24"/>
                <w:szCs w:val="24"/>
              </w:rPr>
              <w:t>月</w:t>
            </w:r>
            <w:r>
              <w:rPr>
                <w:rFonts w:ascii="仿宋_GB2312" w:eastAsia="仿宋_GB2312"/>
                <w:sz w:val="24"/>
                <w:szCs w:val="24"/>
              </w:rPr>
              <w:t>1</w:t>
            </w:r>
            <w:r>
              <w:rPr>
                <w:rFonts w:hint="eastAsia" w:ascii="仿宋_GB2312" w:eastAsia="仿宋_GB2312"/>
                <w:sz w:val="24"/>
                <w:szCs w:val="24"/>
              </w:rPr>
              <w:t>日以来，投标人具有系统平台开发类项目且单项合同额≥</w:t>
            </w:r>
            <w:r>
              <w:rPr>
                <w:rFonts w:ascii="仿宋_GB2312" w:eastAsia="仿宋_GB2312"/>
                <w:sz w:val="24"/>
                <w:szCs w:val="24"/>
              </w:rPr>
              <w:t>50</w:t>
            </w:r>
            <w:r>
              <w:rPr>
                <w:rFonts w:hint="eastAsia" w:ascii="仿宋_GB2312" w:eastAsia="仿宋_GB2312"/>
                <w:sz w:val="24"/>
                <w:szCs w:val="24"/>
              </w:rPr>
              <w:t>万元的业绩，每提供一个得</w:t>
            </w:r>
            <w:r>
              <w:rPr>
                <w:rFonts w:ascii="仿宋_GB2312" w:eastAsia="仿宋_GB2312"/>
                <w:sz w:val="24"/>
                <w:szCs w:val="24"/>
              </w:rPr>
              <w:t>5</w:t>
            </w:r>
            <w:r>
              <w:rPr>
                <w:rFonts w:hint="eastAsia" w:ascii="仿宋_GB2312" w:eastAsia="仿宋_GB2312"/>
                <w:sz w:val="24"/>
                <w:szCs w:val="24"/>
              </w:rPr>
              <w:t>分，本项最高得分10分；</w:t>
            </w:r>
          </w:p>
          <w:p>
            <w:pPr>
              <w:ind w:left="200" w:leftChars="100" w:right="172" w:rightChars="86"/>
              <w:jc w:val="both"/>
              <w:rPr>
                <w:rFonts w:ascii="仿宋_GB2312" w:eastAsia="仿宋_GB2312"/>
                <w:sz w:val="24"/>
                <w:szCs w:val="24"/>
              </w:rPr>
            </w:pPr>
            <w:r>
              <w:rPr>
                <w:rFonts w:ascii="仿宋_GB2312" w:eastAsia="仿宋_GB2312"/>
                <w:sz w:val="24"/>
                <w:szCs w:val="24"/>
              </w:rPr>
              <w:t>2</w:t>
            </w:r>
            <w:r>
              <w:rPr>
                <w:rFonts w:hint="eastAsia" w:ascii="仿宋_GB2312" w:eastAsia="仿宋_GB2312"/>
                <w:sz w:val="24"/>
                <w:szCs w:val="24"/>
              </w:rPr>
              <w:t>、有相关安徽省内图审系统建设经验或安徽省建筑工程施工图审查管理单位有战略合作、有相关为招标人提供过施工图审查技术服务的，每提供一个得</w:t>
            </w:r>
            <w:r>
              <w:rPr>
                <w:rFonts w:ascii="仿宋_GB2312" w:eastAsia="仿宋_GB2312"/>
                <w:sz w:val="24"/>
                <w:szCs w:val="24"/>
              </w:rPr>
              <w:t>5</w:t>
            </w:r>
            <w:r>
              <w:rPr>
                <w:rFonts w:hint="eastAsia" w:ascii="仿宋_GB2312" w:eastAsia="仿宋_GB2312"/>
                <w:sz w:val="24"/>
                <w:szCs w:val="24"/>
              </w:rPr>
              <w:t>分，本项最高得分</w:t>
            </w:r>
            <w:r>
              <w:rPr>
                <w:rFonts w:ascii="仿宋_GB2312" w:eastAsia="仿宋_GB2312"/>
                <w:sz w:val="24"/>
                <w:szCs w:val="24"/>
              </w:rPr>
              <w:t>10</w:t>
            </w:r>
            <w:r>
              <w:rPr>
                <w:rFonts w:hint="eastAsia" w:ascii="仿宋_GB2312" w:eastAsia="仿宋_GB2312"/>
                <w:sz w:val="24"/>
                <w:szCs w:val="24"/>
              </w:rPr>
              <w:t>分。</w:t>
            </w:r>
          </w:p>
          <w:p>
            <w:pPr>
              <w:pStyle w:val="2"/>
              <w:spacing w:before="0" w:beforeLines="0" w:after="0" w:afterLines="0" w:line="240" w:lineRule="auto"/>
              <w:ind w:left="200" w:leftChars="100" w:right="172" w:rightChars="86"/>
              <w:jc w:val="both"/>
              <w:rPr>
                <w:rFonts w:ascii="仿宋_GB2312" w:eastAsia="仿宋_GB2312"/>
                <w:sz w:val="24"/>
                <w:szCs w:val="24"/>
              </w:rPr>
            </w:pPr>
            <w:r>
              <w:rPr>
                <w:rFonts w:hint="eastAsia" w:ascii="仿宋_GB2312" w:eastAsia="仿宋_GB2312"/>
                <w:bCs/>
                <w:kern w:val="0"/>
                <w:sz w:val="24"/>
                <w:szCs w:val="24"/>
              </w:rPr>
              <w:t>注：投标文件中须提供业绩合同、协议扫描件或影印件。</w:t>
            </w:r>
          </w:p>
        </w:tc>
        <w:tc>
          <w:tcPr>
            <w:tcW w:w="1559" w:type="dxa"/>
            <w:vAlign w:val="center"/>
          </w:tcPr>
          <w:p>
            <w:pPr>
              <w:pStyle w:val="24"/>
              <w:spacing w:before="1"/>
              <w:ind w:left="286" w:right="172"/>
              <w:jc w:val="center"/>
              <w:rPr>
                <w:rFonts w:ascii="仿宋_GB2312" w:eastAsia="仿宋_GB2312"/>
                <w:b/>
                <w:sz w:val="24"/>
                <w:szCs w:val="24"/>
                <w:lang w:val="en-US"/>
              </w:rPr>
            </w:pPr>
            <w:r>
              <w:rPr>
                <w:rFonts w:ascii="仿宋_GB2312" w:eastAsia="仿宋_GB2312"/>
                <w:b/>
                <w:sz w:val="24"/>
                <w:szCs w:val="24"/>
                <w:lang w:val="en-US"/>
              </w:rPr>
              <w:t>0-</w:t>
            </w:r>
            <w:r>
              <w:rPr>
                <w:rFonts w:hint="eastAsia" w:ascii="仿宋_GB2312" w:eastAsia="仿宋_GB2312"/>
                <w:b/>
                <w:sz w:val="24"/>
                <w:szCs w:val="24"/>
                <w:lang w:val="en-US"/>
              </w:rPr>
              <w:t>20</w:t>
            </w:r>
            <w:r>
              <w:rPr>
                <w:rFonts w:ascii="仿宋_GB2312" w:eastAsia="仿宋_GB2312"/>
                <w:b/>
                <w:sz w:val="24"/>
                <w:szCs w:val="24"/>
                <w:lang w:val="en-US"/>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08" w:hRule="atLeast"/>
          <w:jc w:val="center"/>
        </w:trPr>
        <w:tc>
          <w:tcPr>
            <w:tcW w:w="1243" w:type="dxa"/>
            <w:vMerge w:val="continue"/>
            <w:vAlign w:val="center"/>
          </w:tcPr>
          <w:p>
            <w:pPr>
              <w:pStyle w:val="24"/>
              <w:ind w:left="134"/>
              <w:jc w:val="both"/>
              <w:rPr>
                <w:rFonts w:ascii="仿宋_GB2312" w:eastAsia="仿宋_GB2312"/>
                <w:sz w:val="24"/>
                <w:szCs w:val="24"/>
              </w:rPr>
            </w:pPr>
          </w:p>
        </w:tc>
        <w:tc>
          <w:tcPr>
            <w:tcW w:w="1519" w:type="dxa"/>
            <w:vAlign w:val="center"/>
          </w:tcPr>
          <w:p>
            <w:pPr>
              <w:pStyle w:val="24"/>
              <w:spacing w:before="177" w:line="364" w:lineRule="auto"/>
              <w:ind w:right="125"/>
              <w:jc w:val="center"/>
              <w:rPr>
                <w:rFonts w:ascii="仿宋_GB2312" w:eastAsia="仿宋_GB2312"/>
                <w:sz w:val="24"/>
                <w:szCs w:val="24"/>
              </w:rPr>
            </w:pPr>
            <w:r>
              <w:rPr>
                <w:rFonts w:hint="eastAsia" w:ascii="仿宋_GB2312" w:eastAsia="仿宋_GB2312"/>
                <w:sz w:val="24"/>
                <w:szCs w:val="24"/>
              </w:rPr>
              <w:t>系统功能应用要求及管理要求</w:t>
            </w:r>
          </w:p>
        </w:tc>
        <w:tc>
          <w:tcPr>
            <w:tcW w:w="5711" w:type="dxa"/>
            <w:vAlign w:val="center"/>
          </w:tcPr>
          <w:p>
            <w:pPr>
              <w:ind w:left="200" w:leftChars="100" w:right="172" w:rightChars="86"/>
              <w:jc w:val="both"/>
              <w:rPr>
                <w:rFonts w:ascii="仿宋_GB2312" w:eastAsia="仿宋_GB2312"/>
                <w:sz w:val="24"/>
                <w:szCs w:val="24"/>
              </w:rPr>
            </w:pPr>
            <w:r>
              <w:rPr>
                <w:rFonts w:ascii="仿宋_GB2312" w:eastAsia="仿宋_GB2312"/>
                <w:sz w:val="24"/>
                <w:szCs w:val="24"/>
              </w:rPr>
              <w:t>1</w:t>
            </w:r>
            <w:r>
              <w:rPr>
                <w:rFonts w:hint="eastAsia" w:ascii="仿宋_GB2312" w:eastAsia="仿宋_GB2312"/>
                <w:sz w:val="24"/>
                <w:szCs w:val="24"/>
              </w:rPr>
              <w:t>、所提供的系统需满足投标人招标文件中对业务系统的应用需求。能够满足项目、审查登记、合同、财务、产值及档案等模块的管理需求，能够实现多模块之间的数据相互联动。内容全面，完全满足要求的，得 10＜F≤15分；内容基本满足，基本响应要求的，得5＜F≤10 分；内容部分满足，无法完全响应要求的，得 0＜F≤5 分；</w:t>
            </w:r>
          </w:p>
          <w:p>
            <w:pPr>
              <w:ind w:left="200" w:leftChars="100" w:right="172" w:rightChars="86"/>
              <w:jc w:val="both"/>
              <w:rPr>
                <w:rFonts w:ascii="仿宋_GB2312" w:eastAsia="仿宋_GB2312"/>
                <w:sz w:val="24"/>
                <w:szCs w:val="24"/>
              </w:rPr>
            </w:pPr>
            <w:r>
              <w:rPr>
                <w:rFonts w:ascii="仿宋_GB2312" w:eastAsia="仿宋_GB2312"/>
                <w:sz w:val="24"/>
                <w:szCs w:val="24"/>
              </w:rPr>
              <w:t>2</w:t>
            </w:r>
            <w:r>
              <w:rPr>
                <w:rFonts w:hint="eastAsia" w:ascii="仿宋_GB2312" w:eastAsia="仿宋_GB2312"/>
                <w:sz w:val="24"/>
                <w:szCs w:val="24"/>
              </w:rPr>
              <w:t>、所提供的系统需满足投标人招标文件中对业务系统的后台管理需求。</w:t>
            </w:r>
          </w:p>
          <w:p>
            <w:pPr>
              <w:ind w:left="200" w:leftChars="100" w:right="172" w:rightChars="86"/>
              <w:jc w:val="both"/>
              <w:rPr>
                <w:rFonts w:ascii="仿宋_GB2312" w:eastAsia="仿宋_GB2312"/>
                <w:sz w:val="24"/>
                <w:szCs w:val="24"/>
              </w:rPr>
            </w:pPr>
            <w:r>
              <w:rPr>
                <w:rFonts w:hint="eastAsia" w:ascii="仿宋_GB2312" w:eastAsia="仿宋_GB2312"/>
                <w:sz w:val="24"/>
                <w:szCs w:val="24"/>
              </w:rPr>
              <w:t>（1）能够提供组织管理、人员管理、角色管理及岗位管理支撑。内容全面，完全满足要求的，得6＜</w:t>
            </w:r>
            <w:r>
              <w:rPr>
                <w:rFonts w:ascii="仿宋_GB2312" w:eastAsia="仿宋_GB2312"/>
                <w:sz w:val="24"/>
                <w:szCs w:val="24"/>
              </w:rPr>
              <w:t>F</w:t>
            </w:r>
            <w:r>
              <w:rPr>
                <w:rFonts w:hint="eastAsia" w:ascii="仿宋_GB2312" w:eastAsia="仿宋_GB2312"/>
                <w:sz w:val="24"/>
                <w:szCs w:val="24"/>
              </w:rPr>
              <w:t>≤10分；</w:t>
            </w:r>
            <w:r>
              <w:rPr>
                <w:rFonts w:ascii="仿宋_GB2312" w:eastAsia="仿宋_GB2312"/>
                <w:sz w:val="24"/>
                <w:szCs w:val="24"/>
              </w:rPr>
              <w:t xml:space="preserve"> </w:t>
            </w:r>
            <w:r>
              <w:rPr>
                <w:rFonts w:hint="eastAsia" w:ascii="仿宋_GB2312" w:eastAsia="仿宋_GB2312"/>
                <w:sz w:val="24"/>
                <w:szCs w:val="24"/>
              </w:rPr>
              <w:t>内容基本满足，基本响应要求的，得3＜</w:t>
            </w:r>
            <w:r>
              <w:rPr>
                <w:rFonts w:ascii="仿宋_GB2312" w:eastAsia="仿宋_GB2312"/>
                <w:sz w:val="24"/>
                <w:szCs w:val="24"/>
              </w:rPr>
              <w:t>F</w:t>
            </w:r>
            <w:r>
              <w:rPr>
                <w:rFonts w:hint="eastAsia" w:ascii="仿宋_GB2312" w:eastAsia="仿宋_GB2312"/>
                <w:sz w:val="24"/>
                <w:szCs w:val="24"/>
              </w:rPr>
              <w:t>≤6分；内容部分满足，无法完全响应要求的，得</w:t>
            </w:r>
            <w:r>
              <w:rPr>
                <w:rFonts w:ascii="仿宋_GB2312" w:eastAsia="仿宋_GB2312"/>
                <w:sz w:val="24"/>
                <w:szCs w:val="24"/>
              </w:rPr>
              <w:t>0</w:t>
            </w:r>
            <w:r>
              <w:rPr>
                <w:rFonts w:hint="eastAsia" w:ascii="仿宋_GB2312" w:eastAsia="仿宋_GB2312"/>
                <w:sz w:val="24"/>
                <w:szCs w:val="24"/>
              </w:rPr>
              <w:t>＜</w:t>
            </w:r>
            <w:r>
              <w:rPr>
                <w:rFonts w:ascii="仿宋_GB2312" w:eastAsia="仿宋_GB2312"/>
                <w:sz w:val="24"/>
                <w:szCs w:val="24"/>
              </w:rPr>
              <w:t>F</w:t>
            </w:r>
            <w:r>
              <w:rPr>
                <w:rFonts w:hint="eastAsia" w:ascii="仿宋_GB2312" w:eastAsia="仿宋_GB2312"/>
                <w:sz w:val="24"/>
                <w:szCs w:val="24"/>
              </w:rPr>
              <w:t>≤3</w:t>
            </w:r>
            <w:r>
              <w:rPr>
                <w:rFonts w:ascii="仿宋_GB2312" w:eastAsia="仿宋_GB2312"/>
                <w:sz w:val="24"/>
                <w:szCs w:val="24"/>
              </w:rPr>
              <w:t xml:space="preserve"> </w:t>
            </w:r>
            <w:r>
              <w:rPr>
                <w:rFonts w:hint="eastAsia" w:ascii="仿宋_GB2312" w:eastAsia="仿宋_GB2312"/>
                <w:sz w:val="24"/>
                <w:szCs w:val="24"/>
              </w:rPr>
              <w:t>分；</w:t>
            </w:r>
          </w:p>
          <w:p>
            <w:pPr>
              <w:ind w:left="200" w:leftChars="100" w:right="172" w:rightChars="86"/>
              <w:jc w:val="both"/>
              <w:rPr>
                <w:rFonts w:ascii="仿宋_GB2312" w:eastAsia="仿宋_GB2312"/>
                <w:sz w:val="24"/>
                <w:szCs w:val="24"/>
              </w:rPr>
            </w:pPr>
            <w:r>
              <w:rPr>
                <w:rFonts w:hint="eastAsia" w:ascii="仿宋_GB2312" w:eastAsia="仿宋_GB2312"/>
                <w:sz w:val="24"/>
                <w:szCs w:val="24"/>
              </w:rPr>
              <w:t>（2）权限管理：支持模块权限设置、组织人员权限设置及支持权限分级设置，满足权限分级管理和管理快速变动的要求。流程管理：支持各种负责场景下的流程处理和图形化流程设计，支持流程跟踪、监督、分析等。内容全面，完全满足要求的，得6＜</w:t>
            </w:r>
            <w:r>
              <w:rPr>
                <w:rFonts w:ascii="仿宋_GB2312" w:eastAsia="仿宋_GB2312"/>
                <w:sz w:val="24"/>
                <w:szCs w:val="24"/>
              </w:rPr>
              <w:t>F</w:t>
            </w:r>
            <w:r>
              <w:rPr>
                <w:rFonts w:hint="eastAsia" w:ascii="仿宋_GB2312" w:eastAsia="仿宋_GB2312"/>
                <w:sz w:val="24"/>
                <w:szCs w:val="24"/>
              </w:rPr>
              <w:t>≤10分；</w:t>
            </w:r>
            <w:r>
              <w:rPr>
                <w:rFonts w:ascii="仿宋_GB2312" w:eastAsia="仿宋_GB2312"/>
                <w:sz w:val="24"/>
                <w:szCs w:val="24"/>
              </w:rPr>
              <w:t xml:space="preserve"> </w:t>
            </w:r>
            <w:r>
              <w:rPr>
                <w:rFonts w:hint="eastAsia" w:ascii="仿宋_GB2312" w:eastAsia="仿宋_GB2312"/>
                <w:sz w:val="24"/>
                <w:szCs w:val="24"/>
              </w:rPr>
              <w:t>内容基本满足，基本响应要求的，得3＜</w:t>
            </w:r>
            <w:r>
              <w:rPr>
                <w:rFonts w:ascii="仿宋_GB2312" w:eastAsia="仿宋_GB2312"/>
                <w:sz w:val="24"/>
                <w:szCs w:val="24"/>
              </w:rPr>
              <w:t>F</w:t>
            </w:r>
            <w:r>
              <w:rPr>
                <w:rFonts w:hint="eastAsia" w:ascii="仿宋_GB2312" w:eastAsia="仿宋_GB2312"/>
                <w:sz w:val="24"/>
                <w:szCs w:val="24"/>
              </w:rPr>
              <w:t>≤6分；内容部分满足，无法完全响应要求的，得</w:t>
            </w:r>
            <w:r>
              <w:rPr>
                <w:rFonts w:ascii="仿宋_GB2312" w:eastAsia="仿宋_GB2312"/>
                <w:sz w:val="24"/>
                <w:szCs w:val="24"/>
              </w:rPr>
              <w:t>0</w:t>
            </w:r>
            <w:r>
              <w:rPr>
                <w:rFonts w:hint="eastAsia" w:ascii="仿宋_GB2312" w:eastAsia="仿宋_GB2312"/>
                <w:sz w:val="24"/>
                <w:szCs w:val="24"/>
              </w:rPr>
              <w:t>＜</w:t>
            </w:r>
            <w:r>
              <w:rPr>
                <w:rFonts w:ascii="仿宋_GB2312" w:eastAsia="仿宋_GB2312"/>
                <w:sz w:val="24"/>
                <w:szCs w:val="24"/>
              </w:rPr>
              <w:t>F</w:t>
            </w:r>
            <w:r>
              <w:rPr>
                <w:rFonts w:hint="eastAsia" w:ascii="仿宋_GB2312" w:eastAsia="仿宋_GB2312"/>
                <w:sz w:val="24"/>
                <w:szCs w:val="24"/>
              </w:rPr>
              <w:t>≤3</w:t>
            </w:r>
            <w:r>
              <w:rPr>
                <w:rFonts w:ascii="仿宋_GB2312" w:eastAsia="仿宋_GB2312"/>
                <w:sz w:val="24"/>
                <w:szCs w:val="24"/>
              </w:rPr>
              <w:t xml:space="preserve"> </w:t>
            </w:r>
            <w:r>
              <w:rPr>
                <w:rFonts w:hint="eastAsia" w:ascii="仿宋_GB2312" w:eastAsia="仿宋_GB2312"/>
                <w:sz w:val="24"/>
                <w:szCs w:val="24"/>
              </w:rPr>
              <w:t>分。</w:t>
            </w:r>
          </w:p>
          <w:p>
            <w:pPr>
              <w:ind w:left="200" w:leftChars="100" w:right="172" w:rightChars="86"/>
              <w:jc w:val="both"/>
              <w:rPr>
                <w:rFonts w:ascii="仿宋_GB2312" w:eastAsia="仿宋_GB2312"/>
                <w:sz w:val="24"/>
                <w:szCs w:val="24"/>
              </w:rPr>
            </w:pPr>
            <w:r>
              <w:rPr>
                <w:rFonts w:hint="eastAsia" w:ascii="仿宋_GB2312" w:eastAsia="仿宋_GB2312"/>
                <w:b/>
                <w:bCs/>
                <w:sz w:val="24"/>
                <w:szCs w:val="24"/>
              </w:rPr>
              <w:t>注：“</w:t>
            </w:r>
            <w:r>
              <w:rPr>
                <w:rFonts w:ascii="仿宋_GB2312" w:eastAsia="仿宋_GB2312"/>
                <w:b/>
                <w:bCs/>
                <w:sz w:val="24"/>
                <w:szCs w:val="24"/>
              </w:rPr>
              <w:t>F</w:t>
            </w:r>
            <w:r>
              <w:rPr>
                <w:rFonts w:hint="eastAsia" w:ascii="仿宋_GB2312" w:eastAsia="仿宋_GB2312"/>
                <w:b/>
                <w:bCs/>
                <w:sz w:val="24"/>
                <w:szCs w:val="24"/>
              </w:rPr>
              <w:t>”为投标人此项得分。未提供不得分。</w:t>
            </w:r>
          </w:p>
        </w:tc>
        <w:tc>
          <w:tcPr>
            <w:tcW w:w="1559" w:type="dxa"/>
            <w:vAlign w:val="center"/>
          </w:tcPr>
          <w:p>
            <w:pPr>
              <w:pStyle w:val="24"/>
              <w:spacing w:before="1"/>
              <w:ind w:left="286" w:right="172"/>
              <w:jc w:val="center"/>
              <w:rPr>
                <w:rFonts w:ascii="仿宋_GB2312" w:eastAsia="仿宋_GB2312"/>
                <w:b/>
                <w:sz w:val="24"/>
                <w:szCs w:val="24"/>
              </w:rPr>
            </w:pPr>
            <w:r>
              <w:rPr>
                <w:rFonts w:ascii="仿宋_GB2312" w:eastAsia="仿宋_GB2312"/>
                <w:b/>
                <w:sz w:val="24"/>
                <w:szCs w:val="24"/>
              </w:rPr>
              <w:t>0-3</w:t>
            </w:r>
            <w:r>
              <w:rPr>
                <w:rFonts w:hint="eastAsia" w:ascii="仿宋_GB2312" w:eastAsia="仿宋_GB2312"/>
                <w:b/>
                <w:sz w:val="24"/>
                <w:szCs w:val="24"/>
                <w:lang w:val="en-US"/>
              </w:rPr>
              <w:t>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64" w:hRule="atLeast"/>
          <w:jc w:val="center"/>
        </w:trPr>
        <w:tc>
          <w:tcPr>
            <w:tcW w:w="1243" w:type="dxa"/>
            <w:vMerge w:val="continue"/>
            <w:vAlign w:val="center"/>
          </w:tcPr>
          <w:p>
            <w:pPr>
              <w:pStyle w:val="24"/>
              <w:ind w:left="134"/>
              <w:jc w:val="both"/>
              <w:rPr>
                <w:rFonts w:ascii="仿宋_GB2312" w:eastAsia="仿宋_GB2312"/>
                <w:sz w:val="24"/>
                <w:szCs w:val="24"/>
              </w:rPr>
            </w:pPr>
          </w:p>
        </w:tc>
        <w:tc>
          <w:tcPr>
            <w:tcW w:w="1519" w:type="dxa"/>
            <w:vAlign w:val="center"/>
          </w:tcPr>
          <w:p>
            <w:pPr>
              <w:pStyle w:val="24"/>
              <w:spacing w:before="177" w:line="364" w:lineRule="auto"/>
              <w:ind w:right="125"/>
              <w:jc w:val="center"/>
              <w:rPr>
                <w:rFonts w:ascii="仿宋_GB2312" w:eastAsia="仿宋_GB2312"/>
                <w:sz w:val="24"/>
                <w:szCs w:val="24"/>
              </w:rPr>
            </w:pPr>
            <w:r>
              <w:rPr>
                <w:rFonts w:hint="eastAsia" w:ascii="仿宋_GB2312" w:eastAsia="仿宋_GB2312"/>
                <w:sz w:val="24"/>
                <w:szCs w:val="24"/>
              </w:rPr>
              <w:t>项目实施服务</w:t>
            </w:r>
            <w:r>
              <w:rPr>
                <w:rFonts w:hint="eastAsia" w:ascii="仿宋_GB2312" w:eastAsia="仿宋_GB2312"/>
                <w:sz w:val="24"/>
                <w:szCs w:val="24"/>
                <w:lang w:val="en-US"/>
              </w:rPr>
              <w:t>团队</w:t>
            </w:r>
          </w:p>
        </w:tc>
        <w:tc>
          <w:tcPr>
            <w:tcW w:w="5711" w:type="dxa"/>
            <w:vAlign w:val="center"/>
          </w:tcPr>
          <w:p>
            <w:pPr>
              <w:ind w:left="200" w:leftChars="100" w:right="172" w:rightChars="86"/>
              <w:jc w:val="both"/>
              <w:rPr>
                <w:rFonts w:ascii="仿宋_GB2312" w:eastAsia="仿宋_GB2312"/>
                <w:sz w:val="24"/>
                <w:szCs w:val="24"/>
              </w:rPr>
            </w:pPr>
            <w:r>
              <w:rPr>
                <w:rFonts w:ascii="仿宋_GB2312" w:eastAsia="仿宋_GB2312"/>
                <w:sz w:val="24"/>
                <w:szCs w:val="24"/>
              </w:rPr>
              <w:t>1</w:t>
            </w:r>
            <w:r>
              <w:rPr>
                <w:rFonts w:hint="eastAsia" w:ascii="仿宋_GB2312" w:eastAsia="仿宋_GB2312"/>
                <w:sz w:val="24"/>
                <w:szCs w:val="24"/>
              </w:rPr>
              <w:t>、参与本项目的实施及开发的人员团队人数须不少于</w:t>
            </w:r>
            <w:r>
              <w:rPr>
                <w:rFonts w:ascii="仿宋_GB2312" w:eastAsia="仿宋_GB2312"/>
                <w:sz w:val="24"/>
                <w:szCs w:val="24"/>
              </w:rPr>
              <w:t xml:space="preserve"> 3 </w:t>
            </w:r>
            <w:r>
              <w:rPr>
                <w:rFonts w:hint="eastAsia" w:ascii="仿宋_GB2312" w:eastAsia="仿宋_GB2312"/>
                <w:sz w:val="24"/>
                <w:szCs w:val="24"/>
              </w:rPr>
              <w:t>人，能够满足此项要求的得</w:t>
            </w:r>
            <w:r>
              <w:rPr>
                <w:rFonts w:ascii="仿宋_GB2312" w:eastAsia="仿宋_GB2312"/>
                <w:sz w:val="24"/>
                <w:szCs w:val="24"/>
              </w:rPr>
              <w:t xml:space="preserve"> 2 </w:t>
            </w:r>
            <w:r>
              <w:rPr>
                <w:rFonts w:hint="eastAsia" w:ascii="仿宋_GB2312" w:eastAsia="仿宋_GB2312"/>
                <w:sz w:val="24"/>
                <w:szCs w:val="24"/>
              </w:rPr>
              <w:t>分；优于此项要求的，得</w:t>
            </w:r>
            <w:r>
              <w:rPr>
                <w:rFonts w:ascii="仿宋_GB2312" w:eastAsia="仿宋_GB2312"/>
                <w:sz w:val="24"/>
                <w:szCs w:val="24"/>
              </w:rPr>
              <w:t xml:space="preserve"> 3 </w:t>
            </w:r>
            <w:r>
              <w:rPr>
                <w:rFonts w:hint="eastAsia" w:ascii="仿宋_GB2312" w:eastAsia="仿宋_GB2312"/>
                <w:sz w:val="24"/>
                <w:szCs w:val="24"/>
              </w:rPr>
              <w:t>分；不满足此要求的不得分。</w:t>
            </w:r>
          </w:p>
          <w:p>
            <w:pPr>
              <w:ind w:left="200" w:leftChars="100" w:right="172" w:rightChars="86"/>
              <w:jc w:val="both"/>
              <w:rPr>
                <w:rFonts w:ascii="仿宋_GB2312" w:eastAsia="仿宋_GB2312"/>
                <w:b/>
                <w:bCs/>
                <w:sz w:val="24"/>
                <w:szCs w:val="24"/>
              </w:rPr>
            </w:pPr>
            <w:r>
              <w:rPr>
                <w:rFonts w:hint="eastAsia" w:ascii="仿宋_GB2312" w:eastAsia="仿宋_GB2312"/>
                <w:b/>
                <w:bCs/>
                <w:sz w:val="24"/>
                <w:szCs w:val="24"/>
              </w:rPr>
              <w:t>注：投标文件中须提供拟派人员名单及联系方式。未提供不得分。</w:t>
            </w:r>
          </w:p>
          <w:p>
            <w:pPr>
              <w:ind w:left="200" w:leftChars="100" w:right="172" w:rightChars="86"/>
              <w:jc w:val="both"/>
              <w:rPr>
                <w:rFonts w:ascii="仿宋_GB2312" w:eastAsia="仿宋_GB2312"/>
                <w:sz w:val="24"/>
                <w:szCs w:val="24"/>
              </w:rPr>
            </w:pPr>
            <w:r>
              <w:rPr>
                <w:rFonts w:ascii="仿宋_GB2312" w:eastAsia="仿宋_GB2312"/>
                <w:sz w:val="24"/>
                <w:szCs w:val="24"/>
              </w:rPr>
              <w:t>2</w:t>
            </w:r>
            <w:r>
              <w:rPr>
                <w:rFonts w:hint="eastAsia" w:ascii="仿宋_GB2312" w:eastAsia="仿宋_GB2312"/>
                <w:sz w:val="24"/>
                <w:szCs w:val="24"/>
              </w:rPr>
              <w:t>、拟派项目团队技术人员具有平台开发、平台管理项目业绩的，每提供一个得</w:t>
            </w:r>
            <w:r>
              <w:rPr>
                <w:rFonts w:ascii="仿宋_GB2312" w:eastAsia="仿宋_GB2312"/>
                <w:sz w:val="24"/>
                <w:szCs w:val="24"/>
              </w:rPr>
              <w:t xml:space="preserve"> 1 </w:t>
            </w:r>
            <w:r>
              <w:rPr>
                <w:rFonts w:hint="eastAsia" w:ascii="仿宋_GB2312" w:eastAsia="仿宋_GB2312"/>
                <w:sz w:val="24"/>
                <w:szCs w:val="24"/>
              </w:rPr>
              <w:t>分，满分</w:t>
            </w:r>
            <w:r>
              <w:rPr>
                <w:rFonts w:ascii="仿宋_GB2312" w:eastAsia="仿宋_GB2312"/>
                <w:sz w:val="24"/>
                <w:szCs w:val="24"/>
              </w:rPr>
              <w:t xml:space="preserve"> 3 </w:t>
            </w:r>
            <w:r>
              <w:rPr>
                <w:rFonts w:hint="eastAsia" w:ascii="仿宋_GB2312" w:eastAsia="仿宋_GB2312"/>
                <w:sz w:val="24"/>
                <w:szCs w:val="24"/>
              </w:rPr>
              <w:t>分；</w:t>
            </w:r>
          </w:p>
          <w:p>
            <w:pPr>
              <w:ind w:left="200" w:leftChars="100" w:right="172" w:rightChars="86"/>
              <w:jc w:val="both"/>
              <w:rPr>
                <w:rFonts w:ascii="仿宋_GB2312" w:eastAsia="仿宋_GB2312"/>
                <w:sz w:val="24"/>
                <w:szCs w:val="24"/>
              </w:rPr>
            </w:pPr>
            <w:r>
              <w:rPr>
                <w:rFonts w:hint="eastAsia" w:ascii="仿宋_GB2312" w:eastAsia="仿宋_GB2312"/>
                <w:b/>
                <w:bCs/>
                <w:sz w:val="24"/>
                <w:szCs w:val="24"/>
              </w:rPr>
              <w:t>注：投标文件中须提供业绩合同扫描件或影印件，合同须能体现项目性质、项目名称等主要评审要素。</w:t>
            </w:r>
          </w:p>
        </w:tc>
        <w:tc>
          <w:tcPr>
            <w:tcW w:w="1559" w:type="dxa"/>
            <w:vAlign w:val="center"/>
          </w:tcPr>
          <w:p>
            <w:pPr>
              <w:pStyle w:val="24"/>
              <w:spacing w:before="1"/>
              <w:ind w:right="172"/>
              <w:jc w:val="center"/>
              <w:rPr>
                <w:rFonts w:ascii="仿宋_GB2312" w:eastAsia="仿宋_GB2312"/>
                <w:b/>
                <w:sz w:val="24"/>
                <w:szCs w:val="24"/>
              </w:rPr>
            </w:pPr>
            <w:r>
              <w:rPr>
                <w:rFonts w:ascii="仿宋_GB2312" w:eastAsia="仿宋_GB2312"/>
                <w:b/>
                <w:sz w:val="24"/>
                <w:szCs w:val="24"/>
                <w:lang w:val="en-US"/>
              </w:rPr>
              <w:t>0-6分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64" w:hRule="atLeast"/>
          <w:jc w:val="center"/>
        </w:trPr>
        <w:tc>
          <w:tcPr>
            <w:tcW w:w="1243" w:type="dxa"/>
            <w:vMerge w:val="continue"/>
            <w:vAlign w:val="center"/>
          </w:tcPr>
          <w:p>
            <w:pPr>
              <w:pStyle w:val="24"/>
              <w:ind w:left="134"/>
              <w:jc w:val="both"/>
              <w:rPr>
                <w:rFonts w:ascii="仿宋_GB2312" w:eastAsia="仿宋_GB2312"/>
                <w:sz w:val="24"/>
                <w:szCs w:val="24"/>
              </w:rPr>
            </w:pPr>
          </w:p>
        </w:tc>
        <w:tc>
          <w:tcPr>
            <w:tcW w:w="1519" w:type="dxa"/>
            <w:vAlign w:val="center"/>
          </w:tcPr>
          <w:p>
            <w:pPr>
              <w:pStyle w:val="24"/>
              <w:spacing w:before="177" w:line="364" w:lineRule="auto"/>
              <w:ind w:right="125"/>
              <w:jc w:val="center"/>
              <w:rPr>
                <w:rFonts w:ascii="仿宋_GB2312" w:eastAsia="仿宋_GB2312"/>
                <w:sz w:val="24"/>
                <w:szCs w:val="24"/>
              </w:rPr>
            </w:pPr>
            <w:r>
              <w:rPr>
                <w:rFonts w:hint="eastAsia" w:ascii="仿宋_GB2312" w:eastAsia="仿宋_GB2312"/>
                <w:sz w:val="24"/>
                <w:szCs w:val="24"/>
              </w:rPr>
              <w:t>系统及硬件配置建议</w:t>
            </w:r>
          </w:p>
        </w:tc>
        <w:tc>
          <w:tcPr>
            <w:tcW w:w="5711" w:type="dxa"/>
            <w:vAlign w:val="center"/>
          </w:tcPr>
          <w:p>
            <w:pPr>
              <w:ind w:left="200" w:leftChars="100" w:right="172" w:rightChars="86"/>
              <w:jc w:val="both"/>
              <w:rPr>
                <w:rFonts w:ascii="仿宋_GB2312" w:eastAsia="仿宋_GB2312"/>
                <w:sz w:val="24"/>
                <w:szCs w:val="24"/>
              </w:rPr>
            </w:pPr>
            <w:r>
              <w:rPr>
                <w:rFonts w:hint="eastAsia" w:ascii="仿宋_GB2312" w:eastAsia="仿宋_GB2312"/>
                <w:sz w:val="24"/>
                <w:szCs w:val="24"/>
              </w:rPr>
              <w:t>根据投标人所提供的系统及硬件配置建议方案，包含但不仅限于数据库、操作系统与网络环境要求等，评标委员会进行综合评审。与本项目规模、技术规格合理并匹配度最高的得</w:t>
            </w:r>
            <w:r>
              <w:rPr>
                <w:rFonts w:ascii="仿宋_GB2312" w:eastAsia="仿宋_GB2312"/>
                <w:sz w:val="24"/>
                <w:szCs w:val="24"/>
              </w:rPr>
              <w:t xml:space="preserve"> 3</w:t>
            </w:r>
            <w:r>
              <w:rPr>
                <w:rFonts w:hint="eastAsia" w:ascii="仿宋_GB2312" w:eastAsia="仿宋_GB2312"/>
                <w:sz w:val="24"/>
                <w:szCs w:val="24"/>
              </w:rPr>
              <w:t>＜</w:t>
            </w:r>
            <w:r>
              <w:rPr>
                <w:rFonts w:ascii="仿宋_GB2312" w:eastAsia="仿宋_GB2312"/>
                <w:sz w:val="24"/>
                <w:szCs w:val="24"/>
              </w:rPr>
              <w:t>F</w:t>
            </w:r>
            <w:r>
              <w:rPr>
                <w:rFonts w:hint="eastAsia" w:ascii="仿宋_GB2312" w:eastAsia="仿宋_GB2312"/>
                <w:sz w:val="24"/>
                <w:szCs w:val="24"/>
              </w:rPr>
              <w:t>≤</w:t>
            </w:r>
            <w:r>
              <w:rPr>
                <w:rFonts w:ascii="仿宋_GB2312" w:eastAsia="仿宋_GB2312"/>
                <w:sz w:val="24"/>
                <w:szCs w:val="24"/>
              </w:rPr>
              <w:t xml:space="preserve">6 </w:t>
            </w:r>
            <w:r>
              <w:rPr>
                <w:rFonts w:hint="eastAsia" w:ascii="仿宋_GB2312" w:eastAsia="仿宋_GB2312"/>
                <w:sz w:val="24"/>
                <w:szCs w:val="24"/>
              </w:rPr>
              <w:t>分，缺少合理性建议或匹配度适中的得</w:t>
            </w:r>
            <w:r>
              <w:rPr>
                <w:rFonts w:ascii="仿宋_GB2312" w:eastAsia="仿宋_GB2312"/>
                <w:sz w:val="24"/>
                <w:szCs w:val="24"/>
              </w:rPr>
              <w:t xml:space="preserve"> 0</w:t>
            </w:r>
            <w:r>
              <w:rPr>
                <w:rFonts w:hint="eastAsia" w:ascii="仿宋_GB2312" w:eastAsia="仿宋_GB2312"/>
                <w:sz w:val="24"/>
                <w:szCs w:val="24"/>
              </w:rPr>
              <w:t>＜</w:t>
            </w:r>
            <w:r>
              <w:rPr>
                <w:rFonts w:ascii="仿宋_GB2312" w:eastAsia="仿宋_GB2312"/>
                <w:sz w:val="24"/>
                <w:szCs w:val="24"/>
              </w:rPr>
              <w:t>F</w:t>
            </w:r>
            <w:r>
              <w:rPr>
                <w:rFonts w:hint="eastAsia" w:ascii="仿宋_GB2312" w:eastAsia="仿宋_GB2312"/>
                <w:sz w:val="24"/>
                <w:szCs w:val="24"/>
              </w:rPr>
              <w:t>≤</w:t>
            </w:r>
            <w:r>
              <w:rPr>
                <w:rFonts w:ascii="仿宋_GB2312" w:eastAsia="仿宋_GB2312"/>
                <w:sz w:val="24"/>
                <w:szCs w:val="24"/>
              </w:rPr>
              <w:t>3</w:t>
            </w:r>
            <w:r>
              <w:rPr>
                <w:rFonts w:hint="eastAsia" w:ascii="仿宋_GB2312" w:eastAsia="仿宋_GB2312"/>
                <w:sz w:val="24"/>
                <w:szCs w:val="24"/>
              </w:rPr>
              <w:t>分，未提供不得分。</w:t>
            </w:r>
          </w:p>
          <w:p>
            <w:pPr>
              <w:ind w:left="200" w:leftChars="100" w:right="172" w:rightChars="86"/>
              <w:jc w:val="both"/>
              <w:rPr>
                <w:rFonts w:ascii="仿宋_GB2312" w:eastAsia="仿宋_GB2312"/>
                <w:sz w:val="24"/>
                <w:szCs w:val="24"/>
              </w:rPr>
            </w:pPr>
            <w:r>
              <w:rPr>
                <w:rFonts w:hint="eastAsia" w:ascii="仿宋_GB2312" w:eastAsia="仿宋_GB2312"/>
                <w:b/>
                <w:bCs/>
                <w:sz w:val="24"/>
                <w:szCs w:val="24"/>
              </w:rPr>
              <w:t>注：“</w:t>
            </w:r>
            <w:r>
              <w:rPr>
                <w:rFonts w:ascii="仿宋_GB2312" w:eastAsia="仿宋_GB2312"/>
                <w:b/>
                <w:bCs/>
                <w:sz w:val="24"/>
                <w:szCs w:val="24"/>
              </w:rPr>
              <w:t>F</w:t>
            </w:r>
            <w:r>
              <w:rPr>
                <w:rFonts w:hint="eastAsia" w:ascii="仿宋_GB2312" w:eastAsia="仿宋_GB2312"/>
                <w:b/>
                <w:bCs/>
                <w:sz w:val="24"/>
                <w:szCs w:val="24"/>
              </w:rPr>
              <w:t>”为投标人本项得分。</w:t>
            </w:r>
          </w:p>
        </w:tc>
        <w:tc>
          <w:tcPr>
            <w:tcW w:w="1559" w:type="dxa"/>
            <w:vAlign w:val="center"/>
          </w:tcPr>
          <w:p>
            <w:pPr>
              <w:pStyle w:val="24"/>
              <w:spacing w:before="1"/>
              <w:ind w:right="172"/>
              <w:jc w:val="center"/>
              <w:rPr>
                <w:rFonts w:ascii="仿宋_GB2312" w:eastAsia="仿宋_GB2312"/>
                <w:b/>
                <w:sz w:val="24"/>
                <w:szCs w:val="24"/>
              </w:rPr>
            </w:pPr>
            <w:r>
              <w:rPr>
                <w:rFonts w:ascii="仿宋_GB2312" w:eastAsia="仿宋_GB2312"/>
                <w:b/>
                <w:sz w:val="24"/>
                <w:szCs w:val="24"/>
              </w:rPr>
              <w:t>0-6分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64" w:hRule="atLeast"/>
          <w:jc w:val="center"/>
        </w:trPr>
        <w:tc>
          <w:tcPr>
            <w:tcW w:w="1243" w:type="dxa"/>
            <w:vMerge w:val="continue"/>
            <w:vAlign w:val="center"/>
          </w:tcPr>
          <w:p>
            <w:pPr>
              <w:pStyle w:val="24"/>
              <w:ind w:left="134"/>
              <w:jc w:val="both"/>
              <w:rPr>
                <w:rFonts w:ascii="仿宋_GB2312" w:eastAsia="仿宋_GB2312"/>
                <w:sz w:val="24"/>
                <w:szCs w:val="24"/>
              </w:rPr>
            </w:pPr>
          </w:p>
        </w:tc>
        <w:tc>
          <w:tcPr>
            <w:tcW w:w="1519" w:type="dxa"/>
            <w:vAlign w:val="center"/>
          </w:tcPr>
          <w:p>
            <w:pPr>
              <w:pStyle w:val="24"/>
              <w:spacing w:before="177" w:line="364" w:lineRule="auto"/>
              <w:ind w:right="125"/>
              <w:jc w:val="center"/>
              <w:rPr>
                <w:rFonts w:ascii="仿宋_GB2312" w:eastAsia="仿宋_GB2312"/>
                <w:sz w:val="24"/>
                <w:szCs w:val="24"/>
              </w:rPr>
            </w:pPr>
            <w:r>
              <w:rPr>
                <w:rFonts w:hint="eastAsia" w:ascii="仿宋_GB2312" w:eastAsia="仿宋_GB2312"/>
                <w:sz w:val="24"/>
                <w:szCs w:val="24"/>
              </w:rPr>
              <w:t>售后服务和培训方案</w:t>
            </w:r>
          </w:p>
        </w:tc>
        <w:tc>
          <w:tcPr>
            <w:tcW w:w="5711" w:type="dxa"/>
          </w:tcPr>
          <w:p>
            <w:pPr>
              <w:ind w:left="200" w:leftChars="100" w:right="172" w:rightChars="86"/>
              <w:jc w:val="both"/>
              <w:rPr>
                <w:rFonts w:ascii="仿宋_GB2312" w:eastAsia="仿宋_GB2312"/>
                <w:sz w:val="24"/>
                <w:szCs w:val="24"/>
              </w:rPr>
            </w:pPr>
            <w:r>
              <w:rPr>
                <w:rFonts w:hint="eastAsia" w:ascii="仿宋_GB2312" w:eastAsia="仿宋_GB2312"/>
                <w:sz w:val="24"/>
                <w:szCs w:val="24"/>
              </w:rPr>
              <w:t>根据投标人提供的售后服务和培训计划方案，由评标委员会进行综合评审。内容完全满足磋商文件要求售后服务及培训要求的，得</w:t>
            </w:r>
            <w:r>
              <w:rPr>
                <w:rFonts w:ascii="仿宋_GB2312" w:eastAsia="仿宋_GB2312"/>
                <w:sz w:val="24"/>
                <w:szCs w:val="24"/>
              </w:rPr>
              <w:t>7</w:t>
            </w:r>
            <w:r>
              <w:rPr>
                <w:rFonts w:hint="eastAsia" w:ascii="仿宋_GB2312" w:eastAsia="仿宋_GB2312"/>
                <w:sz w:val="24"/>
                <w:szCs w:val="24"/>
              </w:rPr>
              <w:t>＜</w:t>
            </w:r>
            <w:r>
              <w:rPr>
                <w:rFonts w:ascii="仿宋_GB2312" w:eastAsia="仿宋_GB2312"/>
                <w:sz w:val="24"/>
                <w:szCs w:val="24"/>
              </w:rPr>
              <w:t>F</w:t>
            </w:r>
            <w:r>
              <w:rPr>
                <w:rFonts w:hint="eastAsia" w:ascii="仿宋_GB2312" w:eastAsia="仿宋_GB2312"/>
                <w:sz w:val="24"/>
                <w:szCs w:val="24"/>
              </w:rPr>
              <w:t>≤</w:t>
            </w:r>
            <w:r>
              <w:rPr>
                <w:rFonts w:ascii="仿宋_GB2312" w:eastAsia="仿宋_GB2312"/>
                <w:sz w:val="24"/>
                <w:szCs w:val="24"/>
              </w:rPr>
              <w:t>10</w:t>
            </w:r>
            <w:r>
              <w:rPr>
                <w:rFonts w:hint="eastAsia" w:ascii="仿宋_GB2312" w:eastAsia="仿宋_GB2312"/>
                <w:sz w:val="24"/>
                <w:szCs w:val="24"/>
              </w:rPr>
              <w:t>分；售后服务内容、培训计划内容一般的，得</w:t>
            </w:r>
            <w:r>
              <w:rPr>
                <w:rFonts w:ascii="仿宋_GB2312" w:eastAsia="仿宋_GB2312"/>
                <w:sz w:val="24"/>
                <w:szCs w:val="24"/>
              </w:rPr>
              <w:t>4</w:t>
            </w:r>
            <w:r>
              <w:rPr>
                <w:rFonts w:hint="eastAsia" w:ascii="仿宋_GB2312" w:eastAsia="仿宋_GB2312"/>
                <w:sz w:val="24"/>
                <w:szCs w:val="24"/>
              </w:rPr>
              <w:t>＜</w:t>
            </w:r>
            <w:r>
              <w:rPr>
                <w:rFonts w:ascii="仿宋_GB2312" w:eastAsia="仿宋_GB2312"/>
                <w:sz w:val="24"/>
                <w:szCs w:val="24"/>
              </w:rPr>
              <w:t>F</w:t>
            </w:r>
            <w:r>
              <w:rPr>
                <w:rFonts w:hint="eastAsia" w:ascii="仿宋_GB2312" w:eastAsia="仿宋_GB2312"/>
                <w:sz w:val="24"/>
                <w:szCs w:val="24"/>
              </w:rPr>
              <w:t>≤</w:t>
            </w:r>
            <w:r>
              <w:rPr>
                <w:rFonts w:ascii="仿宋_GB2312" w:eastAsia="仿宋_GB2312"/>
                <w:sz w:val="24"/>
                <w:szCs w:val="24"/>
              </w:rPr>
              <w:t>6</w:t>
            </w:r>
            <w:r>
              <w:rPr>
                <w:rFonts w:hint="eastAsia" w:ascii="仿宋_GB2312" w:eastAsia="仿宋_GB2312"/>
                <w:sz w:val="24"/>
                <w:szCs w:val="24"/>
              </w:rPr>
              <w:t>分；售后服务内容、培训计划内容部分满足，且较差的，得</w:t>
            </w:r>
            <w:r>
              <w:rPr>
                <w:rFonts w:ascii="仿宋_GB2312" w:eastAsia="仿宋_GB2312"/>
                <w:sz w:val="24"/>
                <w:szCs w:val="24"/>
              </w:rPr>
              <w:t xml:space="preserve"> 0</w:t>
            </w:r>
            <w:r>
              <w:rPr>
                <w:rFonts w:hint="eastAsia" w:ascii="仿宋_GB2312" w:eastAsia="仿宋_GB2312"/>
                <w:sz w:val="24"/>
                <w:szCs w:val="24"/>
              </w:rPr>
              <w:t>＜</w:t>
            </w:r>
            <w:r>
              <w:rPr>
                <w:rFonts w:ascii="仿宋_GB2312" w:eastAsia="仿宋_GB2312"/>
                <w:sz w:val="24"/>
                <w:szCs w:val="24"/>
              </w:rPr>
              <w:t>F</w:t>
            </w:r>
            <w:r>
              <w:rPr>
                <w:rFonts w:hint="eastAsia" w:ascii="仿宋_GB2312" w:eastAsia="仿宋_GB2312"/>
                <w:sz w:val="24"/>
                <w:szCs w:val="24"/>
              </w:rPr>
              <w:t>≤</w:t>
            </w:r>
            <w:r>
              <w:rPr>
                <w:rFonts w:ascii="仿宋_GB2312" w:eastAsia="仿宋_GB2312"/>
                <w:sz w:val="24"/>
                <w:szCs w:val="24"/>
              </w:rPr>
              <w:t>3</w:t>
            </w:r>
            <w:r>
              <w:rPr>
                <w:rFonts w:hint="eastAsia" w:ascii="仿宋_GB2312" w:eastAsia="仿宋_GB2312"/>
                <w:sz w:val="24"/>
                <w:szCs w:val="24"/>
              </w:rPr>
              <w:t>分；未提供不得分。</w:t>
            </w:r>
          </w:p>
          <w:p>
            <w:pPr>
              <w:ind w:right="172" w:rightChars="86"/>
              <w:jc w:val="both"/>
              <w:rPr>
                <w:rFonts w:ascii="仿宋_GB2312" w:eastAsia="仿宋_GB2312"/>
                <w:sz w:val="24"/>
                <w:szCs w:val="24"/>
              </w:rPr>
            </w:pPr>
            <w:r>
              <w:rPr>
                <w:rFonts w:hint="eastAsia" w:ascii="仿宋_GB2312" w:eastAsia="仿宋_GB2312"/>
                <w:b/>
                <w:bCs/>
                <w:sz w:val="24"/>
                <w:szCs w:val="24"/>
              </w:rPr>
              <w:t>注：“</w:t>
            </w:r>
            <w:r>
              <w:rPr>
                <w:rFonts w:ascii="仿宋_GB2312" w:eastAsia="仿宋_GB2312"/>
                <w:b/>
                <w:bCs/>
                <w:sz w:val="24"/>
                <w:szCs w:val="24"/>
              </w:rPr>
              <w:t>F</w:t>
            </w:r>
            <w:r>
              <w:rPr>
                <w:rFonts w:hint="eastAsia" w:ascii="仿宋_GB2312" w:eastAsia="仿宋_GB2312"/>
                <w:b/>
                <w:bCs/>
                <w:sz w:val="24"/>
                <w:szCs w:val="24"/>
              </w:rPr>
              <w:t>”为投标人此项得分。</w:t>
            </w:r>
          </w:p>
        </w:tc>
        <w:tc>
          <w:tcPr>
            <w:tcW w:w="1559" w:type="dxa"/>
            <w:vAlign w:val="center"/>
          </w:tcPr>
          <w:p>
            <w:pPr>
              <w:pStyle w:val="24"/>
              <w:spacing w:before="1"/>
              <w:ind w:right="172"/>
              <w:jc w:val="center"/>
              <w:rPr>
                <w:rFonts w:ascii="仿宋_GB2312" w:eastAsia="仿宋_GB2312"/>
                <w:b/>
                <w:sz w:val="24"/>
                <w:szCs w:val="24"/>
                <w:lang w:val="en-US"/>
              </w:rPr>
            </w:pPr>
            <w:r>
              <w:rPr>
                <w:rFonts w:ascii="仿宋_GB2312" w:eastAsia="仿宋_GB2312"/>
                <w:b/>
                <w:sz w:val="24"/>
                <w:szCs w:val="24"/>
              </w:rPr>
              <w:t>0-</w:t>
            </w:r>
            <w:r>
              <w:rPr>
                <w:rFonts w:ascii="仿宋_GB2312" w:eastAsia="仿宋_GB2312"/>
                <w:b/>
                <w:sz w:val="24"/>
                <w:szCs w:val="24"/>
                <w:lang w:val="en-US"/>
              </w:rPr>
              <w:t>10</w:t>
            </w:r>
            <w:r>
              <w:rPr>
                <w:rFonts w:ascii="仿宋_GB2312" w:eastAsia="仿宋_GB2312"/>
                <w:b/>
                <w:sz w:val="24"/>
                <w:szCs w:val="24"/>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4" w:hRule="atLeast"/>
          <w:jc w:val="center"/>
        </w:trPr>
        <w:tc>
          <w:tcPr>
            <w:tcW w:w="1243" w:type="dxa"/>
            <w:vMerge w:val="continue"/>
            <w:vAlign w:val="center"/>
          </w:tcPr>
          <w:p>
            <w:pPr>
              <w:pStyle w:val="24"/>
              <w:ind w:left="134"/>
              <w:jc w:val="both"/>
              <w:rPr>
                <w:rFonts w:ascii="仿宋_GB2312" w:eastAsia="仿宋_GB2312"/>
                <w:sz w:val="24"/>
                <w:szCs w:val="24"/>
              </w:rPr>
            </w:pPr>
          </w:p>
        </w:tc>
        <w:tc>
          <w:tcPr>
            <w:tcW w:w="1519" w:type="dxa"/>
            <w:vAlign w:val="center"/>
          </w:tcPr>
          <w:p>
            <w:pPr>
              <w:pStyle w:val="24"/>
              <w:spacing w:before="194"/>
              <w:ind w:left="136"/>
              <w:rPr>
                <w:rFonts w:ascii="仿宋_GB2312" w:eastAsia="仿宋_GB2312"/>
                <w:sz w:val="24"/>
                <w:szCs w:val="24"/>
              </w:rPr>
            </w:pPr>
            <w:r>
              <w:rPr>
                <w:rFonts w:hint="eastAsia" w:ascii="仿宋_GB2312" w:eastAsia="仿宋_GB2312"/>
                <w:sz w:val="24"/>
                <w:szCs w:val="24"/>
              </w:rPr>
              <w:t>免费维保期限</w:t>
            </w:r>
          </w:p>
        </w:tc>
        <w:tc>
          <w:tcPr>
            <w:tcW w:w="5711" w:type="dxa"/>
          </w:tcPr>
          <w:p>
            <w:pPr>
              <w:ind w:left="200" w:leftChars="100" w:right="172" w:rightChars="86"/>
              <w:jc w:val="both"/>
              <w:rPr>
                <w:rFonts w:ascii="仿宋_GB2312" w:eastAsia="仿宋_GB2312"/>
                <w:sz w:val="24"/>
                <w:szCs w:val="24"/>
              </w:rPr>
            </w:pPr>
            <w:r>
              <w:rPr>
                <w:rFonts w:hint="eastAsia" w:ascii="仿宋_GB2312" w:eastAsia="仿宋_GB2312"/>
                <w:sz w:val="24"/>
                <w:szCs w:val="24"/>
              </w:rPr>
              <w:t>在采购需求中每承诺增加</w:t>
            </w:r>
            <w:r>
              <w:rPr>
                <w:rFonts w:ascii="仿宋_GB2312" w:eastAsia="仿宋_GB2312"/>
                <w:sz w:val="24"/>
                <w:szCs w:val="24"/>
              </w:rPr>
              <w:t>1</w:t>
            </w:r>
            <w:r>
              <w:rPr>
                <w:rFonts w:hint="eastAsia" w:ascii="仿宋_GB2312" w:eastAsia="仿宋_GB2312"/>
                <w:sz w:val="24"/>
                <w:szCs w:val="24"/>
              </w:rPr>
              <w:t>年免费维保期限得</w:t>
            </w:r>
          </w:p>
          <w:p>
            <w:pPr>
              <w:ind w:left="200" w:leftChars="100" w:right="172" w:rightChars="86"/>
              <w:jc w:val="both"/>
              <w:rPr>
                <w:rFonts w:ascii="仿宋_GB2312" w:eastAsia="仿宋_GB2312"/>
                <w:sz w:val="24"/>
                <w:szCs w:val="24"/>
              </w:rPr>
            </w:pPr>
            <w:r>
              <w:rPr>
                <w:rFonts w:ascii="仿宋_GB2312" w:eastAsia="仿宋_GB2312"/>
                <w:sz w:val="24"/>
                <w:szCs w:val="24"/>
              </w:rPr>
              <w:t>2.5</w:t>
            </w:r>
            <w:r>
              <w:rPr>
                <w:rFonts w:hint="eastAsia" w:ascii="仿宋_GB2312" w:eastAsia="仿宋_GB2312"/>
                <w:sz w:val="24"/>
                <w:szCs w:val="24"/>
              </w:rPr>
              <w:t>分，本项满分</w:t>
            </w:r>
            <w:r>
              <w:rPr>
                <w:rFonts w:ascii="仿宋_GB2312" w:eastAsia="仿宋_GB2312"/>
                <w:sz w:val="24"/>
                <w:szCs w:val="24"/>
              </w:rPr>
              <w:t>5</w:t>
            </w:r>
            <w:r>
              <w:rPr>
                <w:rFonts w:hint="eastAsia" w:ascii="仿宋_GB2312" w:eastAsia="仿宋_GB2312"/>
                <w:sz w:val="24"/>
                <w:szCs w:val="24"/>
              </w:rPr>
              <w:t>分。</w:t>
            </w:r>
          </w:p>
        </w:tc>
        <w:tc>
          <w:tcPr>
            <w:tcW w:w="1559" w:type="dxa"/>
            <w:vAlign w:val="center"/>
          </w:tcPr>
          <w:p>
            <w:pPr>
              <w:pStyle w:val="24"/>
              <w:spacing w:before="194"/>
              <w:jc w:val="center"/>
              <w:rPr>
                <w:rFonts w:ascii="仿宋_GB2312" w:eastAsia="仿宋_GB2312"/>
                <w:b/>
                <w:sz w:val="24"/>
                <w:szCs w:val="24"/>
              </w:rPr>
            </w:pPr>
            <w:r>
              <w:rPr>
                <w:rFonts w:ascii="仿宋_GB2312" w:eastAsia="仿宋_GB2312"/>
                <w:b/>
                <w:sz w:val="24"/>
                <w:szCs w:val="24"/>
              </w:rPr>
              <w:t>0-5分</w:t>
            </w:r>
          </w:p>
        </w:tc>
      </w:tr>
    </w:tbl>
    <w:p/>
    <w:p>
      <w:pPr>
        <w:pStyle w:val="3"/>
        <w:jc w:val="center"/>
      </w:pPr>
      <w:r>
        <w:rPr>
          <w:rFonts w:hint="eastAsia"/>
        </w:rPr>
        <w:t>商务评审（10分）</w:t>
      </w:r>
    </w:p>
    <w:tbl>
      <w:tblPr>
        <w:tblStyle w:val="12"/>
        <w:tblW w:w="9311" w:type="dxa"/>
        <w:tblInd w:w="-68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02"/>
        <w:gridCol w:w="78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71" w:hRule="atLeast"/>
        </w:trPr>
        <w:tc>
          <w:tcPr>
            <w:tcW w:w="1502" w:type="dxa"/>
            <w:vAlign w:val="center"/>
          </w:tcPr>
          <w:p>
            <w:pPr>
              <w:pStyle w:val="24"/>
              <w:spacing w:before="4"/>
              <w:ind w:left="114" w:right="105"/>
              <w:jc w:val="center"/>
              <w:rPr>
                <w:rFonts w:ascii="Times New Roman"/>
                <w:sz w:val="31"/>
              </w:rPr>
            </w:pPr>
            <w:r>
              <w:rPr>
                <w:sz w:val="24"/>
              </w:rPr>
              <w:t>价格分</w:t>
            </w:r>
          </w:p>
          <w:p>
            <w:pPr>
              <w:pStyle w:val="24"/>
              <w:ind w:left="134"/>
              <w:jc w:val="center"/>
              <w:rPr>
                <w:sz w:val="22"/>
                <w:szCs w:val="18"/>
              </w:rPr>
            </w:pPr>
            <w:r>
              <w:rPr>
                <w:sz w:val="24"/>
              </w:rPr>
              <w:t>（</w:t>
            </w:r>
            <w:r>
              <w:rPr>
                <w:rFonts w:hint="eastAsia"/>
                <w:sz w:val="24"/>
                <w:u w:val="single"/>
                <w:lang w:val="en-US"/>
              </w:rPr>
              <w:t>10</w:t>
            </w:r>
            <w:r>
              <w:rPr>
                <w:sz w:val="24"/>
              </w:rPr>
              <w:t>分）</w:t>
            </w:r>
          </w:p>
        </w:tc>
        <w:tc>
          <w:tcPr>
            <w:tcW w:w="7809" w:type="dxa"/>
            <w:vAlign w:val="center"/>
          </w:tcPr>
          <w:p>
            <w:pPr>
              <w:ind w:left="200" w:leftChars="100" w:right="172" w:rightChars="86"/>
              <w:jc w:val="both"/>
            </w:pPr>
            <w:r>
              <w:rPr>
                <w:rFonts w:hint="eastAsia"/>
              </w:rPr>
              <w:t>价格分统一采用低价优先法，即满足招标文件要求且价格最低的最后报价为评标基准价，其价格分为满分10分。其他投标人的价格分统一按照下列公式计算：</w:t>
            </w:r>
          </w:p>
          <w:p>
            <w:pPr>
              <w:ind w:left="200" w:leftChars="100" w:right="172" w:rightChars="86"/>
              <w:jc w:val="both"/>
              <w:rPr>
                <w:b/>
                <w:bCs/>
                <w:sz w:val="21"/>
                <w:szCs w:val="13"/>
              </w:rPr>
            </w:pPr>
            <w:r>
              <w:rPr>
                <w:rFonts w:hint="eastAsia"/>
                <w:b/>
                <w:bCs/>
                <w:sz w:val="21"/>
                <w:szCs w:val="13"/>
              </w:rPr>
              <w:t>最后报价得分＝（评标基准价/最后报价）× 10％×100</w:t>
            </w:r>
          </w:p>
          <w:p>
            <w:pPr>
              <w:pStyle w:val="24"/>
              <w:jc w:val="center"/>
              <w:rPr>
                <w:b/>
                <w:sz w:val="24"/>
              </w:rPr>
            </w:pPr>
          </w:p>
        </w:tc>
      </w:tr>
    </w:tbl>
    <w:p>
      <w:pPr>
        <w:shd w:val="clear" w:color="auto" w:fill="FFFFFF"/>
        <w:overflowPunct/>
        <w:autoSpaceDE/>
        <w:autoSpaceDN/>
        <w:adjustRightInd/>
        <w:spacing w:line="360" w:lineRule="auto"/>
        <w:ind w:firstLine="240" w:firstLineChars="100"/>
        <w:textAlignment w:val="auto"/>
        <w:rPr>
          <w:rFonts w:ascii="仿宋_GB2312" w:hAnsi="微软雅黑" w:eastAsia="仿宋_GB2312" w:cs="宋体"/>
          <w:sz w:val="24"/>
          <w:szCs w:val="24"/>
        </w:rPr>
      </w:pPr>
      <w:r>
        <w:rPr>
          <w:rFonts w:hint="eastAsia" w:ascii="仿宋_GB2312" w:hAnsi="微软雅黑" w:eastAsia="仿宋_GB2312" w:cs="宋体"/>
          <w:sz w:val="24"/>
          <w:szCs w:val="24"/>
        </w:rPr>
        <w:t>4、综合评审</w:t>
      </w:r>
    </w:p>
    <w:p>
      <w:pPr>
        <w:shd w:val="clear" w:color="auto" w:fill="FFFFFF"/>
        <w:overflowPunct/>
        <w:autoSpaceDE/>
        <w:autoSpaceDN/>
        <w:adjustRightInd/>
        <w:spacing w:line="360" w:lineRule="auto"/>
        <w:ind w:firstLine="480"/>
        <w:textAlignment w:val="auto"/>
        <w:rPr>
          <w:rFonts w:ascii="仿宋_GB2312" w:hAnsi="微软雅黑" w:eastAsia="仿宋_GB2312" w:cs="宋体"/>
          <w:sz w:val="24"/>
          <w:szCs w:val="24"/>
        </w:rPr>
      </w:pPr>
      <w:r>
        <w:rPr>
          <w:rFonts w:hint="eastAsia" w:ascii="仿宋_GB2312" w:hAnsi="微软雅黑" w:eastAsia="仿宋_GB2312" w:cs="宋体"/>
          <w:sz w:val="24"/>
          <w:szCs w:val="24"/>
        </w:rPr>
        <w:t>评标委员会各成员应当独立对每个有效响应的文件进行评价、打分，然后汇总每个投标人每项评分因素的得分（四舍五入保留至小数点后两位数）， 再取各位评委评分之平均值，四舍五入保留至小数点后两位数，得到该投标人的技术资信分。</w:t>
      </w:r>
    </w:p>
    <w:p>
      <w:pPr>
        <w:shd w:val="clear" w:color="auto" w:fill="FFFFFF"/>
        <w:overflowPunct/>
        <w:autoSpaceDE/>
        <w:autoSpaceDN/>
        <w:adjustRightInd/>
        <w:spacing w:line="360" w:lineRule="auto"/>
        <w:ind w:firstLine="480"/>
        <w:textAlignment w:val="auto"/>
        <w:rPr>
          <w:rFonts w:ascii="仿宋_GB2312" w:hAnsi="微软雅黑" w:eastAsia="仿宋_GB2312" w:cs="宋体"/>
          <w:sz w:val="24"/>
          <w:szCs w:val="24"/>
        </w:rPr>
      </w:pPr>
      <w:r>
        <w:rPr>
          <w:rFonts w:hint="eastAsia" w:ascii="仿宋_GB2312" w:hAnsi="微软雅黑" w:eastAsia="仿宋_GB2312" w:cs="宋体"/>
          <w:sz w:val="24"/>
          <w:szCs w:val="24"/>
        </w:rPr>
        <w:t>将每个投标人的技术评审分加上根据上述标准计算出的商务评审分，即为该投标人的综合总得分。经核对无误后，评标委员会全体成员签字确认。</w:t>
      </w:r>
    </w:p>
    <w:p>
      <w:pPr>
        <w:shd w:val="clear" w:color="auto" w:fill="FFFFFF"/>
        <w:overflowPunct/>
        <w:autoSpaceDE/>
        <w:autoSpaceDN/>
        <w:adjustRightInd/>
        <w:spacing w:line="360" w:lineRule="auto"/>
        <w:ind w:firstLine="480"/>
        <w:textAlignment w:val="auto"/>
        <w:rPr>
          <w:rFonts w:ascii="仿宋_GB2312" w:hAnsi="微软雅黑" w:eastAsia="仿宋_GB2312" w:cs="宋体"/>
          <w:sz w:val="24"/>
          <w:szCs w:val="24"/>
        </w:rPr>
      </w:pPr>
      <w:r>
        <w:rPr>
          <w:rFonts w:hint="eastAsia" w:ascii="仿宋_GB2312" w:hAnsi="微软雅黑" w:eastAsia="仿宋_GB2312" w:cs="宋体"/>
          <w:sz w:val="24"/>
          <w:szCs w:val="24"/>
        </w:rPr>
        <w:t>招标人应当确定总分排名第一的中标候选人为中标人。排名第一的中标候选人因不可抗力提出不能履行合同，放弃中标，招标人可以确定排名第二的投标人为中标人或重新组织招标。</w:t>
      </w:r>
    </w:p>
    <w:p>
      <w:pPr>
        <w:pStyle w:val="21"/>
        <w:shd w:val="clear" w:color="auto" w:fill="FFFFFF"/>
        <w:spacing w:before="0" w:beforeAutospacing="0" w:after="0" w:afterAutospacing="0"/>
        <w:jc w:val="both"/>
        <w:rPr>
          <w:rFonts w:ascii="仿宋_GB2312" w:hAnsi="微软雅黑" w:eastAsia="仿宋_GB2312"/>
          <w:b/>
          <w:bCs/>
          <w:sz w:val="28"/>
          <w:szCs w:val="28"/>
        </w:rPr>
      </w:pPr>
      <w:r>
        <w:rPr>
          <w:rFonts w:hint="eastAsia" w:ascii="仿宋_GB2312" w:hAnsi="微软雅黑" w:eastAsia="仿宋_GB2312"/>
          <w:b/>
          <w:bCs/>
          <w:sz w:val="28"/>
          <w:szCs w:val="28"/>
        </w:rPr>
        <w:t>（七）付款、方式</w:t>
      </w:r>
    </w:p>
    <w:p>
      <w:pPr>
        <w:shd w:val="clear" w:color="auto" w:fill="FFFFFF"/>
        <w:overflowPunct/>
        <w:autoSpaceDE/>
        <w:autoSpaceDN/>
        <w:adjustRightInd/>
        <w:spacing w:line="360" w:lineRule="auto"/>
        <w:ind w:firstLine="480" w:firstLineChars="200"/>
        <w:textAlignment w:val="auto"/>
        <w:rPr>
          <w:rFonts w:ascii="仿宋_GB2312" w:hAnsi="微软雅黑" w:eastAsia="仿宋_GB2312" w:cs="宋体"/>
          <w:sz w:val="24"/>
          <w:szCs w:val="24"/>
        </w:rPr>
      </w:pPr>
      <w:r>
        <w:rPr>
          <w:rFonts w:hint="eastAsia" w:ascii="仿宋_GB2312" w:hAnsi="微软雅黑" w:eastAsia="仿宋_GB2312" w:cs="宋体"/>
          <w:sz w:val="24"/>
          <w:szCs w:val="24"/>
          <w:lang w:val="en-US" w:eastAsia="zh-CN"/>
        </w:rPr>
        <w:t>1</w:t>
      </w:r>
      <w:r>
        <w:rPr>
          <w:rFonts w:hint="eastAsia" w:ascii="仿宋_GB2312" w:hAnsi="微软雅黑" w:eastAsia="仿宋_GB2312" w:cs="宋体"/>
          <w:sz w:val="24"/>
          <w:szCs w:val="24"/>
        </w:rPr>
        <w:t>、签订合同后，20个工作日内，一次性支付合同费用的</w:t>
      </w:r>
      <w:r>
        <w:rPr>
          <w:rFonts w:ascii="仿宋_GB2312" w:hAnsi="微软雅黑" w:eastAsia="仿宋_GB2312" w:cs="宋体"/>
          <w:sz w:val="24"/>
          <w:szCs w:val="24"/>
        </w:rPr>
        <w:t>5</w:t>
      </w:r>
      <w:r>
        <w:rPr>
          <w:rFonts w:hint="eastAsia" w:ascii="仿宋_GB2312" w:hAnsi="微软雅黑" w:eastAsia="仿宋_GB2312" w:cs="宋体"/>
          <w:sz w:val="24"/>
          <w:szCs w:val="24"/>
        </w:rPr>
        <w:t>0% ，作为预付款。</w:t>
      </w:r>
    </w:p>
    <w:p>
      <w:pPr>
        <w:shd w:val="clear" w:color="auto" w:fill="FFFFFF"/>
        <w:overflowPunct/>
        <w:autoSpaceDE/>
        <w:autoSpaceDN/>
        <w:adjustRightInd/>
        <w:spacing w:line="360" w:lineRule="auto"/>
        <w:ind w:firstLine="480"/>
        <w:textAlignment w:val="auto"/>
        <w:rPr>
          <w:rFonts w:ascii="仿宋_GB2312" w:hAnsi="微软雅黑" w:eastAsia="仿宋_GB2312" w:cs="宋体"/>
          <w:sz w:val="24"/>
          <w:szCs w:val="24"/>
        </w:rPr>
      </w:pPr>
      <w:r>
        <w:rPr>
          <w:rFonts w:hint="eastAsia" w:ascii="仿宋_GB2312" w:hAnsi="微软雅黑" w:eastAsia="仿宋_GB2312" w:cs="宋体"/>
          <w:sz w:val="24"/>
          <w:szCs w:val="24"/>
          <w:lang w:val="en-US" w:eastAsia="zh-CN"/>
        </w:rPr>
        <w:t>2</w:t>
      </w:r>
      <w:r>
        <w:rPr>
          <w:rFonts w:hint="eastAsia" w:ascii="仿宋_GB2312" w:hAnsi="微软雅黑" w:eastAsia="仿宋_GB2312" w:cs="宋体"/>
          <w:sz w:val="24"/>
          <w:szCs w:val="24"/>
        </w:rPr>
        <w:t>、系统上线验收合格后支付合同金额的4</w:t>
      </w:r>
      <w:r>
        <w:rPr>
          <w:rFonts w:ascii="仿宋_GB2312" w:hAnsi="微软雅黑" w:eastAsia="仿宋_GB2312" w:cs="宋体"/>
          <w:sz w:val="24"/>
          <w:szCs w:val="24"/>
        </w:rPr>
        <w:t>0</w:t>
      </w:r>
      <w:r>
        <w:rPr>
          <w:rFonts w:hint="eastAsia" w:ascii="仿宋_GB2312" w:hAnsi="微软雅黑" w:eastAsia="仿宋_GB2312" w:cs="宋体"/>
          <w:sz w:val="24"/>
          <w:szCs w:val="24"/>
        </w:rPr>
        <w:t>%，作为验收款，系统上线一年后，支付余下10% ，作为质保金。</w:t>
      </w:r>
    </w:p>
    <w:p>
      <w:pPr>
        <w:shd w:val="clear" w:color="auto" w:fill="FFFFFF"/>
        <w:overflowPunct/>
        <w:autoSpaceDE/>
        <w:autoSpaceDN/>
        <w:adjustRightInd/>
        <w:spacing w:line="360" w:lineRule="auto"/>
        <w:ind w:firstLine="480"/>
        <w:textAlignment w:val="auto"/>
        <w:rPr>
          <w:rFonts w:ascii="仿宋_GB2312" w:hAnsi="微软雅黑" w:eastAsia="仿宋_GB2312" w:cs="宋体"/>
          <w:sz w:val="24"/>
          <w:szCs w:val="24"/>
        </w:rPr>
      </w:pPr>
      <w:r>
        <w:rPr>
          <w:rFonts w:hint="eastAsia" w:ascii="仿宋_GB2312" w:hAnsi="微软雅黑" w:eastAsia="仿宋_GB2312" w:cs="宋体"/>
          <w:sz w:val="24"/>
          <w:szCs w:val="24"/>
          <w:lang w:val="en-US" w:eastAsia="zh-CN"/>
        </w:rPr>
        <w:t>3</w:t>
      </w:r>
      <w:r>
        <w:rPr>
          <w:rFonts w:hint="eastAsia" w:ascii="仿宋_GB2312" w:hAnsi="微软雅黑" w:eastAsia="仿宋_GB2312" w:cs="宋体"/>
          <w:sz w:val="24"/>
          <w:szCs w:val="24"/>
        </w:rPr>
        <w:t>、中标人应向我公司开具税率为6%的增值税专用发票。</w:t>
      </w:r>
    </w:p>
    <w:p>
      <w:pPr>
        <w:pStyle w:val="21"/>
        <w:shd w:val="clear" w:color="auto" w:fill="FFFFFF"/>
        <w:spacing w:before="0" w:beforeAutospacing="0" w:after="0" w:afterAutospacing="0"/>
        <w:jc w:val="both"/>
        <w:rPr>
          <w:rFonts w:ascii="仿宋_GB2312" w:hAnsi="微软雅黑" w:eastAsia="仿宋_GB2312"/>
          <w:b/>
          <w:bCs/>
          <w:sz w:val="28"/>
          <w:szCs w:val="28"/>
        </w:rPr>
      </w:pPr>
      <w:r>
        <w:rPr>
          <w:rFonts w:hint="eastAsia" w:ascii="仿宋_GB2312" w:hAnsi="微软雅黑" w:eastAsia="仿宋_GB2312"/>
          <w:b/>
          <w:bCs/>
          <w:sz w:val="28"/>
          <w:szCs w:val="28"/>
        </w:rPr>
        <w:t>（八）招标会时间、地点 </w:t>
      </w:r>
    </w:p>
    <w:p>
      <w:pPr>
        <w:shd w:val="clear" w:color="auto" w:fill="FFFFFF"/>
        <w:overflowPunct/>
        <w:autoSpaceDE/>
        <w:autoSpaceDN/>
        <w:adjustRightInd/>
        <w:spacing w:line="360" w:lineRule="auto"/>
        <w:ind w:firstLine="480"/>
        <w:textAlignment w:val="auto"/>
        <w:rPr>
          <w:rFonts w:ascii="仿宋_GB2312" w:hAnsi="微软雅黑" w:eastAsia="仿宋_GB2312" w:cs="宋体"/>
          <w:sz w:val="24"/>
          <w:szCs w:val="24"/>
          <w:highlight w:val="yellow"/>
        </w:rPr>
      </w:pPr>
      <w:r>
        <w:rPr>
          <w:rFonts w:hint="eastAsia" w:ascii="仿宋_GB2312" w:hAnsi="微软雅黑" w:eastAsia="仿宋_GB2312" w:cs="宋体"/>
          <w:sz w:val="24"/>
          <w:szCs w:val="24"/>
          <w:highlight w:val="none"/>
          <w:lang w:val="en-US" w:eastAsia="zh-CN"/>
        </w:rPr>
        <w:t>1</w:t>
      </w:r>
      <w:r>
        <w:rPr>
          <w:rFonts w:hint="eastAsia" w:ascii="仿宋_GB2312" w:hAnsi="微软雅黑" w:eastAsia="仿宋_GB2312" w:cs="宋体"/>
          <w:sz w:val="24"/>
          <w:szCs w:val="24"/>
          <w:highlight w:val="none"/>
        </w:rPr>
        <w:t>、时间：</w:t>
      </w:r>
      <w:r>
        <w:rPr>
          <w:rFonts w:hint="eastAsia" w:ascii="仿宋_GB2312" w:hAnsi="微软雅黑" w:eastAsia="仿宋_GB2312" w:cs="宋体"/>
          <w:color w:val="auto"/>
          <w:sz w:val="24"/>
          <w:szCs w:val="24"/>
          <w:highlight w:val="none"/>
          <w:lang w:val="en-US" w:eastAsia="zh-CN"/>
        </w:rPr>
        <w:t>暂定于2021年5月18日上午9:30，时间如有变化，再另行通知。</w:t>
      </w:r>
    </w:p>
    <w:p>
      <w:pPr>
        <w:shd w:val="clear" w:color="auto" w:fill="FFFFFF"/>
        <w:overflowPunct/>
        <w:autoSpaceDE/>
        <w:autoSpaceDN/>
        <w:adjustRightInd/>
        <w:spacing w:line="360" w:lineRule="auto"/>
        <w:ind w:firstLine="480"/>
        <w:textAlignment w:val="auto"/>
        <w:rPr>
          <w:rFonts w:ascii="仿宋_GB2312" w:hAnsi="微软雅黑" w:eastAsia="仿宋_GB2312" w:cs="宋体"/>
          <w:sz w:val="24"/>
          <w:szCs w:val="24"/>
        </w:rPr>
      </w:pPr>
      <w:r>
        <w:rPr>
          <w:rFonts w:hint="eastAsia" w:ascii="仿宋_GB2312" w:hAnsi="微软雅黑" w:eastAsia="仿宋_GB2312" w:cs="宋体"/>
          <w:sz w:val="24"/>
          <w:szCs w:val="24"/>
          <w:lang w:val="en-US" w:eastAsia="zh-CN"/>
        </w:rPr>
        <w:t>2</w:t>
      </w:r>
      <w:r>
        <w:rPr>
          <w:rFonts w:hint="eastAsia" w:ascii="仿宋_GB2312" w:hAnsi="微软雅黑" w:eastAsia="仿宋_GB2312" w:cs="宋体"/>
          <w:sz w:val="24"/>
          <w:szCs w:val="24"/>
        </w:rPr>
        <w:t>、地点：合肥经济技术开发区繁华大道7699号 安徽省施工图审查有限公司 五楼会议室。</w:t>
      </w:r>
    </w:p>
    <w:p>
      <w:pPr>
        <w:pStyle w:val="21"/>
        <w:shd w:val="clear" w:color="auto" w:fill="FFFFFF"/>
        <w:spacing w:before="0" w:beforeAutospacing="0" w:after="0" w:afterAutospacing="0"/>
        <w:jc w:val="both"/>
        <w:rPr>
          <w:rFonts w:ascii="仿宋_GB2312" w:hAnsi="微软雅黑" w:eastAsia="仿宋_GB2312"/>
          <w:b/>
          <w:bCs/>
          <w:sz w:val="28"/>
          <w:szCs w:val="28"/>
        </w:rPr>
      </w:pPr>
      <w:r>
        <w:rPr>
          <w:rFonts w:hint="eastAsia" w:ascii="仿宋_GB2312" w:hAnsi="微软雅黑" w:eastAsia="仿宋_GB2312"/>
          <w:b/>
          <w:bCs/>
          <w:sz w:val="28"/>
          <w:szCs w:val="28"/>
        </w:rPr>
        <w:t>（九）联系人 </w:t>
      </w:r>
    </w:p>
    <w:p>
      <w:pPr>
        <w:shd w:val="clear" w:color="auto" w:fill="FFFFFF"/>
        <w:overflowPunct/>
        <w:autoSpaceDE/>
        <w:autoSpaceDN/>
        <w:adjustRightInd/>
        <w:spacing w:line="360" w:lineRule="auto"/>
        <w:ind w:firstLine="480" w:firstLineChars="200"/>
        <w:textAlignment w:val="auto"/>
        <w:rPr>
          <w:rFonts w:ascii="仿宋_GB2312" w:hAnsi="微软雅黑" w:eastAsia="仿宋_GB2312" w:cs="宋体"/>
          <w:sz w:val="24"/>
          <w:szCs w:val="24"/>
        </w:rPr>
      </w:pPr>
      <w:r>
        <w:rPr>
          <w:rFonts w:hint="eastAsia" w:ascii="仿宋_GB2312" w:hAnsi="微软雅黑" w:eastAsia="仿宋_GB2312" w:cs="宋体"/>
          <w:sz w:val="24"/>
          <w:szCs w:val="24"/>
          <w:lang w:val="en-US" w:eastAsia="zh-CN"/>
        </w:rPr>
        <w:t>1</w:t>
      </w:r>
      <w:r>
        <w:rPr>
          <w:rFonts w:hint="eastAsia" w:ascii="仿宋_GB2312" w:hAnsi="微软雅黑" w:eastAsia="仿宋_GB2312" w:cs="宋体"/>
          <w:sz w:val="24"/>
          <w:szCs w:val="24"/>
        </w:rPr>
        <w:t>、行政事务部（5楼）: 卢琼     联系电话：0551-62871361。</w:t>
      </w:r>
    </w:p>
    <w:p>
      <w:pPr>
        <w:shd w:val="clear" w:color="auto" w:fill="FFFFFF"/>
        <w:overflowPunct/>
        <w:autoSpaceDE/>
        <w:autoSpaceDN/>
        <w:adjustRightInd/>
        <w:spacing w:line="360" w:lineRule="auto"/>
        <w:ind w:firstLine="480" w:firstLineChars="200"/>
        <w:textAlignment w:val="auto"/>
        <w:rPr>
          <w:rFonts w:ascii="仿宋_GB2312" w:hAnsi="微软雅黑" w:eastAsia="仿宋_GB2312" w:cs="宋体"/>
          <w:sz w:val="24"/>
          <w:szCs w:val="24"/>
        </w:rPr>
      </w:pPr>
      <w:r>
        <w:rPr>
          <w:rFonts w:hint="eastAsia" w:ascii="仿宋_GB2312" w:hAnsi="微软雅黑" w:eastAsia="仿宋_GB2312" w:cs="宋体"/>
          <w:sz w:val="24"/>
          <w:szCs w:val="24"/>
          <w:lang w:val="en-US" w:eastAsia="zh-CN"/>
        </w:rPr>
        <w:t>2</w:t>
      </w:r>
      <w:r>
        <w:rPr>
          <w:rFonts w:hint="eastAsia" w:ascii="仿宋_GB2312" w:hAnsi="微软雅黑" w:eastAsia="仿宋_GB2312" w:cs="宋体"/>
          <w:sz w:val="24"/>
          <w:szCs w:val="24"/>
        </w:rPr>
        <w:t>、联系时间：每工作日上午9：00至12：00；下午13：30至17：30 。</w:t>
      </w:r>
    </w:p>
    <w:p>
      <w:pPr>
        <w:shd w:val="clear" w:color="auto" w:fill="FFFFFF"/>
        <w:overflowPunct/>
        <w:autoSpaceDE/>
        <w:autoSpaceDN/>
        <w:adjustRightInd/>
        <w:spacing w:line="360" w:lineRule="auto"/>
        <w:ind w:firstLine="480" w:firstLineChars="200"/>
        <w:textAlignment w:val="auto"/>
        <w:rPr>
          <w:rFonts w:ascii="仿宋_GB2312" w:hAnsi="微软雅黑" w:eastAsia="仿宋_GB2312" w:cs="宋体"/>
          <w:sz w:val="24"/>
          <w:szCs w:val="24"/>
        </w:rPr>
      </w:pPr>
      <w:r>
        <w:rPr>
          <w:rFonts w:hint="eastAsia" w:ascii="仿宋_GB2312" w:hAnsi="微软雅黑" w:eastAsia="仿宋_GB2312" w:cs="宋体"/>
          <w:sz w:val="24"/>
          <w:szCs w:val="24"/>
          <w:lang w:val="en-US" w:eastAsia="zh-CN"/>
        </w:rPr>
        <w:t>3</w:t>
      </w:r>
      <w:r>
        <w:rPr>
          <w:rFonts w:hint="eastAsia" w:ascii="仿宋_GB2312" w:hAnsi="微软雅黑" w:eastAsia="仿宋_GB2312" w:cs="宋体"/>
          <w:sz w:val="24"/>
          <w:szCs w:val="24"/>
        </w:rPr>
        <w:t>、联系人对标书的安全、保密负责。</w:t>
      </w:r>
    </w:p>
    <w:p>
      <w:pPr>
        <w:shd w:val="clear" w:color="auto" w:fill="FFFFFF"/>
        <w:overflowPunct/>
        <w:autoSpaceDE/>
        <w:autoSpaceDN/>
        <w:adjustRightInd/>
        <w:spacing w:line="360" w:lineRule="auto"/>
        <w:jc w:val="both"/>
        <w:textAlignment w:val="auto"/>
        <w:rPr>
          <w:rFonts w:ascii="仿宋_GB2312" w:hAnsi="微软雅黑" w:eastAsia="仿宋_GB2312" w:cs="宋体"/>
          <w:b/>
          <w:bCs/>
          <w:sz w:val="32"/>
          <w:szCs w:val="32"/>
        </w:rPr>
      </w:pPr>
      <w:r>
        <w:rPr>
          <w:rFonts w:hint="eastAsia" w:ascii="仿宋_GB2312" w:hAnsi="微软雅黑" w:eastAsia="仿宋_GB2312" w:cs="宋体"/>
          <w:b/>
          <w:bCs/>
          <w:sz w:val="28"/>
          <w:szCs w:val="28"/>
        </w:rPr>
        <w:t>（十）交付时间、地点</w:t>
      </w:r>
      <w:r>
        <w:rPr>
          <w:rFonts w:hint="eastAsia" w:ascii="仿宋_GB2312" w:hAnsi="微软雅黑" w:eastAsia="仿宋_GB2312" w:cs="宋体"/>
          <w:b/>
          <w:bCs/>
          <w:sz w:val="32"/>
          <w:szCs w:val="32"/>
        </w:rPr>
        <w:t> </w:t>
      </w:r>
    </w:p>
    <w:p>
      <w:pPr>
        <w:shd w:val="clear" w:color="auto" w:fill="FFFFFF"/>
        <w:overflowPunct/>
        <w:autoSpaceDE/>
        <w:autoSpaceDN/>
        <w:adjustRightInd/>
        <w:spacing w:line="360" w:lineRule="auto"/>
        <w:ind w:firstLine="480" w:firstLineChars="200"/>
        <w:textAlignment w:val="auto"/>
        <w:rPr>
          <w:rFonts w:ascii="仿宋_GB2312" w:hAnsi="微软雅黑" w:eastAsia="仿宋_GB2312" w:cs="宋体"/>
          <w:sz w:val="24"/>
          <w:szCs w:val="24"/>
        </w:rPr>
      </w:pPr>
      <w:r>
        <w:rPr>
          <w:rFonts w:hint="eastAsia" w:ascii="仿宋_GB2312" w:hAnsi="微软雅黑" w:eastAsia="仿宋_GB2312" w:cs="宋体"/>
          <w:sz w:val="24"/>
          <w:szCs w:val="24"/>
          <w:lang w:val="en-US" w:eastAsia="zh-CN"/>
        </w:rPr>
        <w:t>1</w:t>
      </w:r>
      <w:r>
        <w:rPr>
          <w:rFonts w:hint="eastAsia" w:ascii="仿宋_GB2312" w:hAnsi="微软雅黑" w:eastAsia="仿宋_GB2312" w:cs="宋体"/>
          <w:sz w:val="24"/>
          <w:szCs w:val="24"/>
        </w:rPr>
        <w:t>、时间：确定中标人后，即签定采购合同，签定合同后5个工作日内系统开发方案提供给我公司。</w:t>
      </w:r>
    </w:p>
    <w:p>
      <w:pPr>
        <w:shd w:val="clear" w:color="auto" w:fill="FFFFFF"/>
        <w:overflowPunct/>
        <w:autoSpaceDE/>
        <w:autoSpaceDN/>
        <w:adjustRightInd/>
        <w:spacing w:line="360" w:lineRule="auto"/>
        <w:ind w:firstLine="480" w:firstLineChars="200"/>
        <w:textAlignment w:val="auto"/>
        <w:rPr>
          <w:rFonts w:ascii="仿宋_GB2312" w:hAnsi="微软雅黑" w:eastAsia="仿宋_GB2312" w:cs="宋体"/>
          <w:sz w:val="24"/>
          <w:szCs w:val="24"/>
        </w:rPr>
      </w:pPr>
      <w:r>
        <w:rPr>
          <w:rFonts w:hint="eastAsia" w:ascii="仿宋_GB2312" w:hAnsi="微软雅黑" w:eastAsia="仿宋_GB2312" w:cs="宋体"/>
          <w:sz w:val="24"/>
          <w:szCs w:val="24"/>
          <w:lang w:val="en-US" w:eastAsia="zh-CN"/>
        </w:rPr>
        <w:t>2</w:t>
      </w:r>
      <w:r>
        <w:rPr>
          <w:rFonts w:hint="eastAsia" w:ascii="仿宋_GB2312" w:hAnsi="微软雅黑" w:eastAsia="仿宋_GB2312" w:cs="宋体"/>
          <w:sz w:val="24"/>
          <w:szCs w:val="24"/>
        </w:rPr>
        <w:t>、地址：合肥经济技术开发区繁华大道7699号。</w:t>
      </w:r>
    </w:p>
    <w:p>
      <w:pPr>
        <w:shd w:val="clear" w:color="auto" w:fill="FFFFFF"/>
        <w:overflowPunct/>
        <w:autoSpaceDE/>
        <w:autoSpaceDN/>
        <w:adjustRightInd/>
        <w:spacing w:line="360" w:lineRule="auto"/>
        <w:jc w:val="both"/>
        <w:textAlignment w:val="auto"/>
        <w:rPr>
          <w:rFonts w:ascii="仿宋_GB2312" w:hAnsi="微软雅黑" w:eastAsia="仿宋_GB2312" w:cs="宋体"/>
          <w:b/>
          <w:bCs/>
          <w:sz w:val="28"/>
          <w:szCs w:val="28"/>
        </w:rPr>
      </w:pPr>
      <w:r>
        <w:rPr>
          <w:rFonts w:hint="eastAsia" w:ascii="仿宋_GB2312" w:hAnsi="微软雅黑" w:eastAsia="仿宋_GB2312" w:cs="宋体"/>
          <w:b/>
          <w:bCs/>
          <w:sz w:val="28"/>
          <w:szCs w:val="28"/>
        </w:rPr>
        <w:t>（十一）其它说明 </w:t>
      </w:r>
    </w:p>
    <w:p>
      <w:pPr>
        <w:shd w:val="clear" w:color="auto" w:fill="FFFFFF"/>
        <w:overflowPunct/>
        <w:autoSpaceDE/>
        <w:autoSpaceDN/>
        <w:adjustRightInd/>
        <w:spacing w:line="360" w:lineRule="auto"/>
        <w:ind w:firstLine="480"/>
        <w:textAlignment w:val="auto"/>
        <w:rPr>
          <w:rFonts w:ascii="仿宋_GB2312" w:hAnsi="微软雅黑" w:eastAsia="仿宋_GB2312" w:cs="宋体"/>
          <w:sz w:val="24"/>
          <w:szCs w:val="24"/>
        </w:rPr>
      </w:pPr>
      <w:r>
        <w:rPr>
          <w:rFonts w:hint="eastAsia" w:ascii="仿宋_GB2312" w:hAnsi="微软雅黑" w:eastAsia="仿宋_GB2312" w:cs="宋体"/>
          <w:sz w:val="24"/>
          <w:szCs w:val="24"/>
        </w:rPr>
        <w:t>各投标人请仔细阅读本标书，它们包含了即将写进合同之中的大部分条款，一旦投标人正式投标，即被视为已对招标人做出了相关承诺，除非不可抗拒因素不得随意更改。</w:t>
      </w:r>
    </w:p>
    <w:p>
      <w:pPr>
        <w:shd w:val="clear" w:color="auto" w:fill="FFFFFF"/>
        <w:overflowPunct/>
        <w:autoSpaceDE/>
        <w:autoSpaceDN/>
        <w:adjustRightInd/>
        <w:spacing w:line="360" w:lineRule="auto"/>
        <w:ind w:firstLine="480"/>
        <w:textAlignment w:val="auto"/>
        <w:rPr>
          <w:rFonts w:ascii="仿宋_GB2312" w:hAnsi="微软雅黑" w:eastAsia="仿宋_GB2312" w:cs="宋体"/>
          <w:sz w:val="24"/>
          <w:szCs w:val="24"/>
        </w:rPr>
      </w:pPr>
    </w:p>
    <w:p>
      <w:pPr>
        <w:shd w:val="clear" w:color="auto" w:fill="FFFFFF"/>
        <w:overflowPunct/>
        <w:autoSpaceDE/>
        <w:autoSpaceDN/>
        <w:adjustRightInd/>
        <w:spacing w:line="360" w:lineRule="auto"/>
        <w:ind w:firstLine="480"/>
        <w:jc w:val="right"/>
        <w:textAlignment w:val="auto"/>
        <w:rPr>
          <w:rFonts w:ascii="仿宋_GB2312" w:hAnsi="微软雅黑" w:eastAsia="仿宋_GB2312" w:cs="宋体"/>
          <w:color w:val="FF0000"/>
          <w:sz w:val="24"/>
          <w:szCs w:val="24"/>
        </w:rPr>
      </w:pPr>
      <w:r>
        <w:rPr>
          <w:rFonts w:hint="eastAsia" w:ascii="仿宋_GB2312" w:hAnsi="微软雅黑" w:eastAsia="仿宋_GB2312" w:cs="宋体"/>
          <w:sz w:val="24"/>
          <w:szCs w:val="24"/>
        </w:rPr>
        <w:t>安徽省施工图审查有限公司</w:t>
      </w:r>
      <w:r>
        <w:rPr>
          <w:rFonts w:hint="eastAsia" w:ascii="仿宋_GB2312" w:hAnsi="微软雅黑" w:eastAsia="仿宋_GB2312" w:cs="宋体"/>
          <w:color w:val="FF0000"/>
          <w:sz w:val="24"/>
          <w:szCs w:val="24"/>
        </w:rPr>
        <w:t> </w:t>
      </w:r>
    </w:p>
    <w:p>
      <w:pPr>
        <w:shd w:val="clear" w:color="auto" w:fill="FFFFFF"/>
        <w:overflowPunct/>
        <w:autoSpaceDE/>
        <w:autoSpaceDN/>
        <w:adjustRightInd/>
        <w:spacing w:line="360" w:lineRule="auto"/>
        <w:ind w:firstLine="480"/>
        <w:jc w:val="center"/>
        <w:textAlignment w:val="auto"/>
        <w:sectPr>
          <w:footerReference r:id="rId3" w:type="default"/>
          <w:pgSz w:w="11906" w:h="16838"/>
          <w:pgMar w:top="1440" w:right="1800" w:bottom="1440" w:left="1800" w:header="851" w:footer="992" w:gutter="0"/>
          <w:cols w:space="425" w:num="1"/>
          <w:docGrid w:type="lines" w:linePitch="312" w:charSpace="0"/>
        </w:sectPr>
      </w:pPr>
      <w:r>
        <w:rPr>
          <w:rFonts w:hint="eastAsia" w:ascii="仿宋_GB2312" w:hAnsi="微软雅黑" w:eastAsia="仿宋_GB2312" w:cs="宋体"/>
          <w:sz w:val="24"/>
          <w:szCs w:val="24"/>
        </w:rPr>
        <w:t xml:space="preserve">                                        2021年</w:t>
      </w:r>
      <w:r>
        <w:rPr>
          <w:rFonts w:ascii="仿宋_GB2312" w:hAnsi="微软雅黑" w:eastAsia="仿宋_GB2312" w:cs="宋体"/>
          <w:sz w:val="24"/>
          <w:szCs w:val="24"/>
        </w:rPr>
        <w:t>4</w:t>
      </w:r>
      <w:r>
        <w:rPr>
          <w:rFonts w:hint="eastAsia" w:ascii="仿宋_GB2312" w:hAnsi="微软雅黑" w:eastAsia="仿宋_GB2312" w:cs="宋体"/>
          <w:sz w:val="24"/>
          <w:szCs w:val="24"/>
        </w:rPr>
        <w:t>月</w:t>
      </w:r>
      <w:r>
        <w:rPr>
          <w:rFonts w:hint="eastAsia" w:ascii="仿宋_GB2312" w:hAnsi="微软雅黑" w:eastAsia="仿宋_GB2312" w:cs="宋体"/>
          <w:sz w:val="24"/>
          <w:szCs w:val="24"/>
          <w:lang w:val="en-US" w:eastAsia="zh-CN"/>
        </w:rPr>
        <w:t>26</w:t>
      </w:r>
      <w:r>
        <w:rPr>
          <w:rFonts w:hint="eastAsia" w:ascii="仿宋_GB2312" w:hAnsi="微软雅黑" w:eastAsia="仿宋_GB2312" w:cs="宋体"/>
          <w:sz w:val="24"/>
          <w:szCs w:val="24"/>
        </w:rPr>
        <w:t>日</w:t>
      </w:r>
    </w:p>
    <w:p>
      <w:bookmarkStart w:id="17" w:name="_Hlk68575986"/>
      <w:r>
        <w:rPr>
          <w:rFonts w:hint="eastAsia"/>
          <w:b/>
          <w:kern w:val="44"/>
          <w:sz w:val="32"/>
          <w:szCs w:val="32"/>
        </w:rPr>
        <w:t>附件：响应文件</w:t>
      </w:r>
    </w:p>
    <w:p>
      <w:pPr>
        <w:pStyle w:val="2"/>
        <w:spacing w:before="240" w:after="240"/>
      </w:pPr>
      <w:r>
        <w:rPr>
          <w:rFonts w:hint="eastAsia"/>
        </w:rPr>
        <w:t>安徽省施工图审查有限公司施工图审查生产管理系统</w:t>
      </w:r>
    </w:p>
    <w:p>
      <w:pPr>
        <w:pStyle w:val="2"/>
        <w:spacing w:before="240" w:after="240"/>
      </w:pPr>
      <w:r>
        <w:rPr>
          <w:rFonts w:hint="eastAsia"/>
        </w:rPr>
        <w:t>开发采购</w:t>
      </w:r>
    </w:p>
    <w:p/>
    <w:p>
      <w:pPr>
        <w:spacing w:before="128"/>
        <w:ind w:right="-10"/>
        <w:jc w:val="both"/>
        <w:rPr>
          <w:b/>
          <w:sz w:val="72"/>
        </w:rPr>
      </w:pPr>
    </w:p>
    <w:p>
      <w:pPr>
        <w:spacing w:before="128"/>
        <w:ind w:right="-10"/>
        <w:jc w:val="center"/>
        <w:rPr>
          <w:b/>
          <w:sz w:val="72"/>
        </w:rPr>
      </w:pPr>
      <w:r>
        <w:rPr>
          <w:b/>
          <w:sz w:val="72"/>
        </w:rPr>
        <w:t>响应文件</w:t>
      </w:r>
    </w:p>
    <w:p>
      <w:pPr>
        <w:pStyle w:val="5"/>
        <w:rPr>
          <w:b/>
          <w:sz w:val="72"/>
        </w:rPr>
      </w:pPr>
    </w:p>
    <w:p>
      <w:pPr>
        <w:pStyle w:val="5"/>
        <w:spacing w:before="5"/>
        <w:rPr>
          <w:b/>
          <w:sz w:val="98"/>
        </w:rPr>
      </w:pPr>
    </w:p>
    <w:p>
      <w:pPr>
        <w:pStyle w:val="5"/>
        <w:spacing w:before="5"/>
        <w:rPr>
          <w:b/>
          <w:sz w:val="98"/>
        </w:rPr>
      </w:pPr>
    </w:p>
    <w:p>
      <w:pPr>
        <w:tabs>
          <w:tab w:val="left" w:pos="3768"/>
        </w:tabs>
        <w:ind w:right="328"/>
        <w:jc w:val="center"/>
        <w:rPr>
          <w:rFonts w:ascii="Times New Roman" w:eastAsia="Times New Roman"/>
          <w:b/>
          <w:sz w:val="32"/>
        </w:rPr>
      </w:pPr>
      <w:r>
        <w:rPr>
          <w:b/>
          <w:w w:val="95"/>
          <w:sz w:val="32"/>
        </w:rPr>
        <w:t>投标人：</w:t>
      </w:r>
      <w:r>
        <w:rPr>
          <w:rFonts w:ascii="Times New Roman" w:eastAsia="Times New Roman"/>
          <w:b/>
          <w:w w:val="99"/>
          <w:sz w:val="32"/>
          <w:u w:val="single"/>
        </w:rPr>
        <w:t xml:space="preserve"> </w:t>
      </w:r>
      <w:r>
        <w:rPr>
          <w:rFonts w:ascii="Times New Roman" w:eastAsia="Times New Roman"/>
          <w:b/>
          <w:sz w:val="32"/>
          <w:u w:val="single"/>
        </w:rPr>
        <w:tab/>
      </w:r>
    </w:p>
    <w:p>
      <w:pPr>
        <w:pStyle w:val="5"/>
        <w:spacing w:before="9"/>
        <w:rPr>
          <w:rFonts w:ascii="Times New Roman"/>
          <w:b/>
          <w:sz w:val="16"/>
        </w:rPr>
      </w:pPr>
    </w:p>
    <w:p>
      <w:pPr>
        <w:tabs>
          <w:tab w:val="left" w:pos="645"/>
          <w:tab w:val="left" w:pos="1286"/>
          <w:tab w:val="left" w:pos="1929"/>
        </w:tabs>
        <w:spacing w:before="55"/>
        <w:ind w:right="835"/>
        <w:jc w:val="center"/>
        <w:rPr>
          <w:b/>
          <w:sz w:val="32"/>
        </w:rPr>
      </w:pPr>
      <w:r>
        <w:rPr>
          <w:rFonts w:ascii="Times New Roman" w:eastAsia="Times New Roman"/>
          <w:b/>
          <w:w w:val="99"/>
          <w:sz w:val="32"/>
          <w:u w:val="single"/>
        </w:rPr>
        <w:t xml:space="preserve"> </w:t>
      </w:r>
      <w:r>
        <w:rPr>
          <w:rFonts w:ascii="Times New Roman" w:eastAsia="Times New Roman"/>
          <w:b/>
          <w:sz w:val="32"/>
          <w:u w:val="single"/>
        </w:rPr>
        <w:tab/>
      </w:r>
      <w:r>
        <w:rPr>
          <w:b/>
          <w:sz w:val="32"/>
        </w:rPr>
        <w:t>年</w:t>
      </w:r>
      <w:r>
        <w:rPr>
          <w:b/>
          <w:sz w:val="32"/>
          <w:u w:val="single"/>
        </w:rPr>
        <w:t xml:space="preserve"> </w:t>
      </w:r>
      <w:r>
        <w:rPr>
          <w:b/>
          <w:sz w:val="32"/>
          <w:u w:val="single"/>
        </w:rPr>
        <w:tab/>
      </w:r>
      <w:r>
        <w:rPr>
          <w:b/>
          <w:sz w:val="32"/>
        </w:rPr>
        <w:t>月</w:t>
      </w:r>
      <w:r>
        <w:rPr>
          <w:b/>
          <w:sz w:val="32"/>
          <w:u w:val="single"/>
        </w:rPr>
        <w:t xml:space="preserve"> </w:t>
      </w:r>
      <w:r>
        <w:rPr>
          <w:b/>
          <w:sz w:val="32"/>
          <w:u w:val="single"/>
        </w:rPr>
        <w:tab/>
      </w:r>
      <w:r>
        <w:rPr>
          <w:b/>
          <w:sz w:val="32"/>
        </w:rPr>
        <w:t>日</w:t>
      </w:r>
    </w:p>
    <w:p>
      <w:pPr>
        <w:jc w:val="center"/>
        <w:rPr>
          <w:sz w:val="32"/>
        </w:rPr>
        <w:sectPr>
          <w:pgSz w:w="11910" w:h="16840"/>
          <w:pgMar w:top="1457" w:right="1797" w:bottom="1460" w:left="1797" w:header="880" w:footer="1271" w:gutter="0"/>
          <w:cols w:space="720" w:num="1"/>
        </w:sectPr>
      </w:pPr>
    </w:p>
    <w:p>
      <w:pPr>
        <w:pStyle w:val="7"/>
        <w:numPr>
          <w:ilvl w:val="0"/>
          <w:numId w:val="4"/>
        </w:numPr>
        <w:spacing w:before="67"/>
        <w:ind w:right="836"/>
        <w:jc w:val="center"/>
      </w:pPr>
      <w:r>
        <w:rPr>
          <w:rFonts w:hint="eastAsia"/>
        </w:rPr>
        <w:t>资信证明</w:t>
      </w:r>
    </w:p>
    <w:p/>
    <w:p>
      <w:pPr>
        <w:pStyle w:val="7"/>
        <w:spacing w:before="67"/>
        <w:ind w:left="0" w:right="836"/>
      </w:pPr>
      <w:r>
        <w:rPr>
          <w:rFonts w:hint="eastAsia"/>
        </w:rPr>
        <w:t>一、营业执照</w:t>
      </w:r>
    </w:p>
    <w:p>
      <w:pPr>
        <w:rPr>
          <w:lang w:val="zh-CN" w:bidi="zh-CN"/>
        </w:rPr>
      </w:pPr>
    </w:p>
    <w:p>
      <w:pPr>
        <w:rPr>
          <w:lang w:val="zh-CN" w:bidi="zh-CN"/>
        </w:rPr>
      </w:pPr>
    </w:p>
    <w:p>
      <w:pPr>
        <w:rPr>
          <w:lang w:val="zh-CN" w:bidi="zh-CN"/>
        </w:rPr>
      </w:pPr>
    </w:p>
    <w:p>
      <w:pPr>
        <w:rPr>
          <w:lang w:val="zh-CN" w:bidi="zh-CN"/>
        </w:rPr>
      </w:pPr>
    </w:p>
    <w:p>
      <w:pPr>
        <w:rPr>
          <w:lang w:val="zh-CN" w:bidi="zh-CN"/>
        </w:rPr>
      </w:pPr>
    </w:p>
    <w:p>
      <w:pPr>
        <w:rPr>
          <w:lang w:val="zh-CN" w:bidi="zh-CN"/>
        </w:rPr>
      </w:pPr>
    </w:p>
    <w:p>
      <w:pPr>
        <w:rPr>
          <w:lang w:val="zh-CN" w:bidi="zh-CN"/>
        </w:rPr>
      </w:pPr>
    </w:p>
    <w:p>
      <w:pPr>
        <w:rPr>
          <w:lang w:val="zh-CN" w:bidi="zh-CN"/>
        </w:rPr>
      </w:pPr>
    </w:p>
    <w:p>
      <w:pPr>
        <w:rPr>
          <w:lang w:val="zh-CN" w:bidi="zh-CN"/>
        </w:rPr>
      </w:pPr>
    </w:p>
    <w:p>
      <w:pPr>
        <w:rPr>
          <w:lang w:val="zh-CN" w:bidi="zh-CN"/>
        </w:rPr>
      </w:pPr>
    </w:p>
    <w:p>
      <w:pPr>
        <w:rPr>
          <w:lang w:val="zh-CN" w:bidi="zh-CN"/>
        </w:rPr>
      </w:pPr>
    </w:p>
    <w:p>
      <w:pPr>
        <w:rPr>
          <w:lang w:val="zh-CN" w:bidi="zh-CN"/>
        </w:rPr>
      </w:pPr>
    </w:p>
    <w:p>
      <w:pPr>
        <w:rPr>
          <w:lang w:val="zh-CN" w:bidi="zh-CN"/>
        </w:rPr>
      </w:pPr>
    </w:p>
    <w:p>
      <w:pPr>
        <w:rPr>
          <w:lang w:val="zh-CN" w:bidi="zh-CN"/>
        </w:rPr>
      </w:pPr>
    </w:p>
    <w:p>
      <w:pPr>
        <w:rPr>
          <w:lang w:val="zh-CN" w:bidi="zh-CN"/>
        </w:rPr>
      </w:pPr>
    </w:p>
    <w:p>
      <w:pPr>
        <w:rPr>
          <w:lang w:val="zh-CN" w:bidi="zh-CN"/>
        </w:rPr>
      </w:pPr>
    </w:p>
    <w:p>
      <w:pPr>
        <w:rPr>
          <w:lang w:val="zh-CN" w:bidi="zh-CN"/>
        </w:rPr>
      </w:pPr>
    </w:p>
    <w:p>
      <w:pPr>
        <w:rPr>
          <w:lang w:val="zh-CN" w:bidi="zh-CN"/>
        </w:rPr>
      </w:pPr>
    </w:p>
    <w:p>
      <w:pPr>
        <w:rPr>
          <w:lang w:val="zh-CN" w:bidi="zh-CN"/>
        </w:rPr>
      </w:pPr>
    </w:p>
    <w:p>
      <w:pPr>
        <w:pStyle w:val="2"/>
        <w:spacing w:before="240" w:after="240"/>
        <w:rPr>
          <w:lang w:val="zh-CN" w:bidi="zh-CN"/>
        </w:rPr>
      </w:pPr>
    </w:p>
    <w:p>
      <w:pPr>
        <w:rPr>
          <w:lang w:val="zh-CN" w:bidi="zh-CN"/>
        </w:rPr>
      </w:pPr>
    </w:p>
    <w:p>
      <w:pPr>
        <w:pStyle w:val="2"/>
        <w:spacing w:before="240" w:after="240"/>
        <w:rPr>
          <w:lang w:val="zh-CN" w:bidi="zh-CN"/>
        </w:rPr>
      </w:pPr>
    </w:p>
    <w:p>
      <w:pPr>
        <w:rPr>
          <w:lang w:val="zh-CN" w:bidi="zh-CN"/>
        </w:rPr>
      </w:pPr>
    </w:p>
    <w:p>
      <w:pPr>
        <w:pStyle w:val="2"/>
        <w:spacing w:before="240" w:after="240"/>
        <w:rPr>
          <w:lang w:val="zh-CN" w:bidi="zh-CN"/>
        </w:rPr>
      </w:pPr>
    </w:p>
    <w:p>
      <w:pPr>
        <w:rPr>
          <w:lang w:val="zh-CN" w:bidi="zh-CN"/>
        </w:rPr>
      </w:pPr>
    </w:p>
    <w:p>
      <w:pPr>
        <w:rPr>
          <w:lang w:val="zh-CN" w:bidi="zh-CN"/>
        </w:rPr>
      </w:pPr>
    </w:p>
    <w:p>
      <w:pPr>
        <w:overflowPunct/>
        <w:autoSpaceDE/>
        <w:autoSpaceDN/>
        <w:adjustRightInd/>
        <w:textAlignment w:val="auto"/>
        <w:rPr>
          <w:rFonts w:ascii="仿宋_GB2312" w:eastAsia="仿宋_GB2312"/>
          <w:b/>
          <w:bCs/>
          <w:sz w:val="30"/>
          <w:szCs w:val="30"/>
        </w:rPr>
      </w:pPr>
      <w:r>
        <w:rPr>
          <w:rFonts w:ascii="仿宋_GB2312" w:eastAsia="仿宋_GB2312"/>
          <w:b/>
          <w:bCs/>
          <w:sz w:val="30"/>
          <w:szCs w:val="30"/>
        </w:rPr>
        <w:br w:type="page"/>
      </w:r>
    </w:p>
    <w:p>
      <w:pPr>
        <w:rPr>
          <w:rFonts w:ascii="仿宋_GB2312" w:eastAsia="仿宋_GB2312"/>
          <w:b/>
          <w:bCs/>
          <w:sz w:val="30"/>
          <w:szCs w:val="30"/>
          <w:lang w:val="zh-CN" w:bidi="zh-CN"/>
        </w:rPr>
      </w:pPr>
      <w:r>
        <w:rPr>
          <w:rFonts w:hint="eastAsia" w:ascii="仿宋_GB2312" w:eastAsia="仿宋_GB2312"/>
          <w:b/>
          <w:bCs/>
          <w:sz w:val="30"/>
          <w:szCs w:val="30"/>
        </w:rPr>
        <w:t>二、</w:t>
      </w:r>
      <w:r>
        <w:rPr>
          <w:rFonts w:hint="eastAsia" w:ascii="仿宋_GB2312" w:eastAsia="仿宋_GB2312"/>
          <w:b/>
          <w:bCs/>
          <w:sz w:val="30"/>
          <w:szCs w:val="30"/>
          <w:lang w:val="zh-CN" w:bidi="zh-CN"/>
        </w:rPr>
        <w:t>无违纪声明</w:t>
      </w:r>
    </w:p>
    <w:p>
      <w:pPr>
        <w:ind w:firstLine="2249" w:firstLineChars="700"/>
        <w:rPr>
          <w:b/>
          <w:bCs/>
          <w:sz w:val="32"/>
          <w:szCs w:val="32"/>
          <w:lang w:val="zh-CN" w:bidi="zh-CN"/>
        </w:rPr>
      </w:pPr>
      <w:r>
        <w:rPr>
          <w:rFonts w:hint="eastAsia"/>
          <w:b/>
          <w:bCs/>
          <w:sz w:val="32"/>
          <w:szCs w:val="32"/>
          <w:lang w:val="zh-CN" w:bidi="zh-CN"/>
        </w:rPr>
        <w:t>无不良信用记录声明函</w:t>
      </w:r>
    </w:p>
    <w:p>
      <w:pPr>
        <w:pStyle w:val="2"/>
        <w:spacing w:before="240" w:after="240"/>
        <w:rPr>
          <w:lang w:val="zh-CN" w:bidi="zh-CN"/>
        </w:rPr>
      </w:pPr>
    </w:p>
    <w:p>
      <w:pPr>
        <w:tabs>
          <w:tab w:val="left" w:pos="896"/>
        </w:tabs>
        <w:spacing w:line="360" w:lineRule="auto"/>
        <w:rPr>
          <w:sz w:val="24"/>
        </w:rPr>
      </w:pPr>
      <w:r>
        <w:rPr>
          <w:sz w:val="24"/>
        </w:rPr>
        <w:t>1</w:t>
      </w:r>
      <w:r>
        <w:rPr>
          <w:rFonts w:hint="eastAsia"/>
          <w:sz w:val="24"/>
        </w:rPr>
        <w:t>、本单位郑重声明，我单位无以下不良信用记录情形：</w:t>
      </w:r>
    </w:p>
    <w:p>
      <w:pPr>
        <w:tabs>
          <w:tab w:val="left" w:pos="896"/>
        </w:tabs>
        <w:spacing w:line="360" w:lineRule="auto"/>
        <w:ind w:firstLine="240" w:firstLineChars="100"/>
        <w:rPr>
          <w:sz w:val="24"/>
        </w:rPr>
      </w:pPr>
      <w:r>
        <w:rPr>
          <w:rFonts w:hint="eastAsia"/>
          <w:sz w:val="24"/>
        </w:rPr>
        <w:t>（</w:t>
      </w:r>
      <w:r>
        <w:rPr>
          <w:sz w:val="24"/>
        </w:rPr>
        <w:t>1</w:t>
      </w:r>
      <w:r>
        <w:rPr>
          <w:rFonts w:hint="eastAsia"/>
          <w:sz w:val="24"/>
        </w:rPr>
        <w:t>）被人民法院列入失信被执行人；</w:t>
      </w:r>
    </w:p>
    <w:p>
      <w:pPr>
        <w:tabs>
          <w:tab w:val="left" w:pos="896"/>
        </w:tabs>
        <w:spacing w:line="360" w:lineRule="auto"/>
        <w:ind w:firstLine="240" w:firstLineChars="100"/>
        <w:rPr>
          <w:sz w:val="24"/>
        </w:rPr>
      </w:pPr>
      <w:r>
        <w:rPr>
          <w:rFonts w:hint="eastAsia"/>
          <w:sz w:val="24"/>
        </w:rPr>
        <w:t>（</w:t>
      </w:r>
      <w:r>
        <w:rPr>
          <w:sz w:val="24"/>
        </w:rPr>
        <w:t>2</w:t>
      </w:r>
      <w:r>
        <w:rPr>
          <w:rFonts w:hint="eastAsia"/>
          <w:sz w:val="24"/>
        </w:rPr>
        <w:t>）单位、法定代表人或拟派项目经理（项目负责人）被人民检察院列入行贿犯罪档案；</w:t>
      </w:r>
    </w:p>
    <w:p>
      <w:pPr>
        <w:tabs>
          <w:tab w:val="left" w:pos="896"/>
        </w:tabs>
        <w:spacing w:line="360" w:lineRule="auto"/>
        <w:ind w:firstLine="240" w:firstLineChars="100"/>
        <w:rPr>
          <w:sz w:val="24"/>
        </w:rPr>
      </w:pPr>
      <w:r>
        <w:rPr>
          <w:rFonts w:hint="eastAsia"/>
          <w:sz w:val="24"/>
        </w:rPr>
        <w:t>（</w:t>
      </w:r>
      <w:r>
        <w:rPr>
          <w:sz w:val="24"/>
        </w:rPr>
        <w:t>3</w:t>
      </w:r>
      <w:r>
        <w:rPr>
          <w:rFonts w:hint="eastAsia"/>
          <w:sz w:val="24"/>
        </w:rPr>
        <w:t>）被工商行政管理部门列入企业经营异常名录；</w:t>
      </w:r>
    </w:p>
    <w:p>
      <w:pPr>
        <w:tabs>
          <w:tab w:val="left" w:pos="896"/>
        </w:tabs>
        <w:spacing w:line="360" w:lineRule="auto"/>
        <w:ind w:firstLine="240" w:firstLineChars="100"/>
        <w:rPr>
          <w:sz w:val="24"/>
        </w:rPr>
      </w:pPr>
      <w:r>
        <w:rPr>
          <w:rFonts w:hint="eastAsia"/>
          <w:sz w:val="24"/>
        </w:rPr>
        <w:t>（</w:t>
      </w:r>
      <w:r>
        <w:rPr>
          <w:sz w:val="24"/>
        </w:rPr>
        <w:t>4</w:t>
      </w:r>
      <w:r>
        <w:rPr>
          <w:rFonts w:hint="eastAsia"/>
          <w:sz w:val="24"/>
        </w:rPr>
        <w:t>）被税务部门列入重大税收违法案件当事人名单；</w:t>
      </w:r>
    </w:p>
    <w:p>
      <w:pPr>
        <w:pStyle w:val="18"/>
        <w:tabs>
          <w:tab w:val="left" w:pos="896"/>
        </w:tabs>
        <w:spacing w:line="360" w:lineRule="auto"/>
        <w:ind w:left="400" w:leftChars="200" w:firstLine="480"/>
        <w:jc w:val="left"/>
        <w:rPr>
          <w:sz w:val="24"/>
        </w:rPr>
      </w:pPr>
    </w:p>
    <w:p>
      <w:pPr>
        <w:pStyle w:val="18"/>
        <w:tabs>
          <w:tab w:val="left" w:pos="896"/>
        </w:tabs>
        <w:spacing w:line="360" w:lineRule="auto"/>
        <w:ind w:left="400" w:leftChars="200" w:firstLine="480"/>
        <w:jc w:val="left"/>
        <w:rPr>
          <w:sz w:val="24"/>
        </w:rPr>
      </w:pPr>
      <w:r>
        <w:rPr>
          <w:sz w:val="24"/>
        </w:rPr>
        <w:t>本单位对上述声明的真实性负责。如有虚假，将依法承担相应责任。</w:t>
      </w:r>
    </w:p>
    <w:p>
      <w:pPr>
        <w:pStyle w:val="18"/>
        <w:tabs>
          <w:tab w:val="left" w:pos="896"/>
        </w:tabs>
        <w:spacing w:line="360" w:lineRule="auto"/>
        <w:ind w:left="400" w:leftChars="200" w:firstLine="482"/>
        <w:jc w:val="left"/>
        <w:rPr>
          <w:b/>
          <w:bCs/>
          <w:sz w:val="24"/>
        </w:rPr>
      </w:pPr>
    </w:p>
    <w:p>
      <w:pPr>
        <w:pStyle w:val="18"/>
        <w:tabs>
          <w:tab w:val="left" w:pos="896"/>
        </w:tabs>
        <w:spacing w:line="360" w:lineRule="auto"/>
        <w:ind w:left="400" w:leftChars="200" w:firstLine="482"/>
        <w:jc w:val="right"/>
        <w:rPr>
          <w:b/>
          <w:bCs/>
          <w:sz w:val="24"/>
        </w:rPr>
      </w:pPr>
    </w:p>
    <w:p>
      <w:pPr>
        <w:pStyle w:val="18"/>
        <w:tabs>
          <w:tab w:val="left" w:pos="896"/>
        </w:tabs>
        <w:spacing w:line="360" w:lineRule="auto"/>
        <w:ind w:left="400" w:leftChars="200" w:firstLine="482"/>
        <w:jc w:val="right"/>
        <w:rPr>
          <w:b/>
          <w:bCs/>
          <w:sz w:val="24"/>
        </w:rPr>
      </w:pPr>
      <w:r>
        <w:rPr>
          <w:b/>
          <w:bCs/>
          <w:sz w:val="24"/>
        </w:rPr>
        <w:t>投标人</w:t>
      </w:r>
      <w:r>
        <w:rPr>
          <w:rFonts w:hint="eastAsia"/>
          <w:b/>
          <w:bCs/>
          <w:sz w:val="24"/>
        </w:rPr>
        <w:t>公</w:t>
      </w:r>
      <w:r>
        <w:rPr>
          <w:b/>
          <w:bCs/>
          <w:sz w:val="24"/>
        </w:rPr>
        <w:t>章：</w:t>
      </w:r>
      <w:r>
        <w:rPr>
          <w:rFonts w:hint="eastAsia"/>
          <w:b/>
          <w:bCs/>
          <w:sz w:val="24"/>
        </w:rPr>
        <w:t xml:space="preserve">                 </w:t>
      </w:r>
      <w:r>
        <w:rPr>
          <w:b/>
          <w:bCs/>
          <w:sz w:val="24"/>
        </w:rPr>
        <w:t xml:space="preserve"> </w:t>
      </w:r>
      <w:r>
        <w:rPr>
          <w:b/>
          <w:bCs/>
          <w:sz w:val="24"/>
        </w:rPr>
        <w:tab/>
      </w:r>
    </w:p>
    <w:p>
      <w:pPr>
        <w:pStyle w:val="18"/>
        <w:tabs>
          <w:tab w:val="left" w:pos="896"/>
        </w:tabs>
        <w:spacing w:line="360" w:lineRule="auto"/>
        <w:ind w:left="400" w:leftChars="200" w:firstLine="482"/>
        <w:jc w:val="right"/>
        <w:rPr>
          <w:b/>
          <w:bCs/>
          <w:sz w:val="24"/>
        </w:rPr>
      </w:pPr>
    </w:p>
    <w:p>
      <w:pPr>
        <w:pStyle w:val="18"/>
        <w:tabs>
          <w:tab w:val="left" w:pos="896"/>
        </w:tabs>
        <w:spacing w:line="360" w:lineRule="auto"/>
        <w:ind w:left="400" w:leftChars="200" w:firstLine="482"/>
        <w:jc w:val="right"/>
        <w:rPr>
          <w:sz w:val="24"/>
        </w:rPr>
      </w:pPr>
      <w:r>
        <w:rPr>
          <w:rFonts w:hint="eastAsia"/>
          <w:b/>
          <w:bCs/>
          <w:sz w:val="24"/>
        </w:rPr>
        <w:t xml:space="preserve"> </w:t>
      </w:r>
      <w:r>
        <w:rPr>
          <w:b/>
          <w:bCs/>
          <w:sz w:val="24"/>
        </w:rPr>
        <w:t xml:space="preserve">     日</w:t>
      </w:r>
      <w:r>
        <w:rPr>
          <w:b/>
          <w:bCs/>
          <w:sz w:val="24"/>
        </w:rPr>
        <w:tab/>
      </w:r>
      <w:r>
        <w:rPr>
          <w:b/>
          <w:bCs/>
          <w:sz w:val="24"/>
        </w:rPr>
        <w:t xml:space="preserve">期： </w:t>
      </w:r>
      <w:r>
        <w:rPr>
          <w:rFonts w:hint="eastAsia"/>
          <w:b/>
          <w:bCs/>
          <w:sz w:val="24"/>
        </w:rPr>
        <w:t xml:space="preserve">            </w:t>
      </w:r>
      <w:r>
        <w:rPr>
          <w:rFonts w:hint="eastAsia"/>
          <w:sz w:val="24"/>
        </w:rPr>
        <w:t xml:space="preserve">        </w:t>
      </w:r>
      <w:r>
        <w:rPr>
          <w:sz w:val="24"/>
        </w:rPr>
        <w:tab/>
      </w:r>
    </w:p>
    <w:p>
      <w:pPr>
        <w:pStyle w:val="18"/>
        <w:tabs>
          <w:tab w:val="left" w:pos="896"/>
        </w:tabs>
        <w:spacing w:line="360" w:lineRule="auto"/>
        <w:ind w:left="400" w:leftChars="200" w:firstLine="480"/>
        <w:jc w:val="left"/>
        <w:rPr>
          <w:sz w:val="24"/>
        </w:rPr>
        <w:sectPr>
          <w:pgSz w:w="11910" w:h="16840"/>
          <w:pgMar w:top="1457" w:right="1797" w:bottom="1460" w:left="1797" w:header="880" w:footer="1271" w:gutter="0"/>
          <w:cols w:space="720" w:num="1"/>
        </w:sectPr>
      </w:pPr>
    </w:p>
    <w:p>
      <w:pPr>
        <w:pStyle w:val="2"/>
        <w:spacing w:before="240" w:after="240"/>
        <w:jc w:val="left"/>
        <w:rPr>
          <w:lang w:val="zh-CN" w:bidi="zh-CN"/>
        </w:rPr>
      </w:pPr>
      <w:r>
        <w:rPr>
          <w:rFonts w:hint="eastAsia"/>
          <w:lang w:val="zh-CN" w:bidi="zh-CN"/>
        </w:rPr>
        <w:t>三、授权委托书</w:t>
      </w:r>
    </w:p>
    <w:p>
      <w:pPr>
        <w:pStyle w:val="2"/>
        <w:spacing w:before="240" w:after="240"/>
        <w:rPr>
          <w:lang w:val="zh-CN" w:bidi="zh-CN"/>
        </w:rPr>
      </w:pPr>
      <w:r>
        <w:t>授权</w:t>
      </w:r>
      <w:r>
        <w:rPr>
          <w:rFonts w:hint="eastAsia"/>
        </w:rPr>
        <w:t>委托</w:t>
      </w:r>
      <w:r>
        <w:t>书</w:t>
      </w:r>
    </w:p>
    <w:p>
      <w:pPr>
        <w:pStyle w:val="5"/>
        <w:tabs>
          <w:tab w:val="left" w:pos="3652"/>
          <w:tab w:val="left" w:pos="6605"/>
        </w:tabs>
        <w:spacing w:line="364" w:lineRule="auto"/>
        <w:ind w:left="220" w:right="104" w:rightChars="52" w:firstLine="479"/>
        <w:jc w:val="both"/>
      </w:pPr>
      <w:r>
        <w:t>本授权书声明</w:t>
      </w:r>
      <w:r>
        <w:rPr>
          <w:spacing w:val="-24"/>
        </w:rPr>
        <w:t>：</w:t>
      </w:r>
      <w:r>
        <w:rPr>
          <w:spacing w:val="-24"/>
          <w:u w:val="single"/>
        </w:rPr>
        <w:t xml:space="preserve"> </w:t>
      </w:r>
      <w:r>
        <w:rPr>
          <w:spacing w:val="-24"/>
          <w:u w:val="single"/>
        </w:rPr>
        <w:tab/>
      </w:r>
      <w:r>
        <w:t>（投标人名称</w:t>
      </w:r>
      <w:r>
        <w:rPr>
          <w:spacing w:val="-24"/>
        </w:rPr>
        <w:t>）</w:t>
      </w:r>
      <w:r>
        <w:t>授权</w:t>
      </w:r>
      <w:r>
        <w:rPr>
          <w:u w:val="single"/>
        </w:rPr>
        <w:t xml:space="preserve"> </w:t>
      </w:r>
      <w:r>
        <w:rPr>
          <w:u w:val="single"/>
        </w:rPr>
        <w:tab/>
      </w:r>
      <w:r>
        <w:t>（投标人授权代</w:t>
      </w:r>
      <w:r>
        <w:rPr>
          <w:spacing w:val="-15"/>
        </w:rPr>
        <w:t>表</w:t>
      </w:r>
      <w:r>
        <w:t>姓名</w:t>
      </w:r>
      <w:r>
        <w:rPr>
          <w:spacing w:val="-32"/>
        </w:rPr>
        <w:t>、</w:t>
      </w:r>
      <w:r>
        <w:t>职务</w:t>
      </w:r>
      <w:r>
        <w:rPr>
          <w:spacing w:val="-32"/>
        </w:rPr>
        <w:t>）</w:t>
      </w:r>
      <w:r>
        <w:t>代表我方参加本项目采购活动</w:t>
      </w:r>
      <w:r>
        <w:rPr>
          <w:spacing w:val="-32"/>
        </w:rPr>
        <w:t>，</w:t>
      </w:r>
      <w:r>
        <w:t>全权代表我方处理磋商过程的一</w:t>
      </w:r>
      <w:r>
        <w:rPr>
          <w:spacing w:val="-14"/>
        </w:rPr>
        <w:t>切</w:t>
      </w:r>
      <w:r>
        <w:t>事宜</w:t>
      </w:r>
      <w:r>
        <w:rPr>
          <w:spacing w:val="-20"/>
        </w:rPr>
        <w:t>，</w:t>
      </w:r>
      <w:r>
        <w:t>包括但不限于</w:t>
      </w:r>
      <w:r>
        <w:rPr>
          <w:spacing w:val="-20"/>
        </w:rPr>
        <w:t>：</w:t>
      </w:r>
      <w:r>
        <w:t>提交响应文件</w:t>
      </w:r>
      <w:r>
        <w:rPr>
          <w:spacing w:val="-20"/>
        </w:rPr>
        <w:t>、</w:t>
      </w:r>
      <w:r>
        <w:t>参与磋商</w:t>
      </w:r>
      <w:r>
        <w:rPr>
          <w:spacing w:val="-20"/>
        </w:rPr>
        <w:t>、</w:t>
      </w:r>
      <w:r>
        <w:t>签约等</w:t>
      </w:r>
      <w:r>
        <w:rPr>
          <w:spacing w:val="-20"/>
        </w:rPr>
        <w:t>。</w:t>
      </w:r>
      <w:r>
        <w:t>投标人授权代表在采购活动过程中所签署的一切文件和处理与之有关的一切事务</w:t>
      </w:r>
      <w:r>
        <w:rPr>
          <w:spacing w:val="-94"/>
        </w:rPr>
        <w:t>，</w:t>
      </w:r>
      <w:r>
        <w:t>本公司均予以认</w:t>
      </w:r>
      <w:r>
        <w:rPr>
          <w:spacing w:val="-17"/>
        </w:rPr>
        <w:t>可</w:t>
      </w:r>
      <w:r>
        <w:t>并对此承担责任。投标人授权代表无转委托权。特此授权。</w:t>
      </w:r>
    </w:p>
    <w:p>
      <w:pPr>
        <w:pStyle w:val="5"/>
        <w:spacing w:before="198"/>
        <w:ind w:left="700" w:right="104" w:rightChars="52"/>
      </w:pPr>
      <w:r>
        <w:t>本授权书自出具之日起生效。</w:t>
      </w:r>
    </w:p>
    <w:p>
      <w:pPr>
        <w:pStyle w:val="5"/>
        <w:spacing w:before="1"/>
        <w:ind w:right="104" w:rightChars="52"/>
        <w:rPr>
          <w:sz w:val="28"/>
        </w:rPr>
      </w:pPr>
    </w:p>
    <w:p>
      <w:pPr>
        <w:pStyle w:val="5"/>
        <w:ind w:left="700" w:right="104" w:rightChars="52"/>
      </w:pPr>
      <w:r>
        <w:t>授权代表身份证明扫描件或影印件：</w:t>
      </w:r>
    </w:p>
    <w:p>
      <w:pPr>
        <w:pStyle w:val="5"/>
        <w:ind w:right="104" w:rightChars="52"/>
      </w:pPr>
    </w:p>
    <w:p>
      <w:pPr>
        <w:pStyle w:val="5"/>
        <w:spacing w:before="9"/>
        <w:ind w:right="104" w:rightChars="52"/>
        <w:rPr>
          <w:sz w:val="26"/>
        </w:rPr>
      </w:pPr>
    </w:p>
    <w:p>
      <w:pPr>
        <w:pStyle w:val="5"/>
        <w:tabs>
          <w:tab w:val="left" w:pos="4060"/>
        </w:tabs>
        <w:spacing w:before="74"/>
        <w:ind w:left="700" w:right="104" w:rightChars="52"/>
        <w:jc w:val="right"/>
      </w:pPr>
      <w:r>
        <w:t>授权代表联系方式：</w:t>
      </w:r>
      <w:r>
        <w:rPr>
          <w:u w:val="single"/>
        </w:rPr>
        <w:t xml:space="preserve"> </w:t>
      </w:r>
      <w:r>
        <w:rPr>
          <w:rFonts w:hint="eastAsia"/>
          <w:u w:val="single"/>
        </w:rPr>
        <w:t xml:space="preserve"> </w:t>
      </w:r>
      <w:r>
        <w:rPr>
          <w:u w:val="single"/>
        </w:rPr>
        <w:tab/>
      </w:r>
      <w:r>
        <w:rPr>
          <w:u w:val="single"/>
        </w:rPr>
        <w:t>（请填写手机号码）</w:t>
      </w:r>
    </w:p>
    <w:p>
      <w:pPr>
        <w:pStyle w:val="5"/>
        <w:spacing w:before="3"/>
        <w:ind w:right="104" w:rightChars="52"/>
        <w:jc w:val="right"/>
        <w:rPr>
          <w:sz w:val="21"/>
        </w:rPr>
      </w:pPr>
    </w:p>
    <w:p>
      <w:pPr>
        <w:pStyle w:val="5"/>
        <w:tabs>
          <w:tab w:val="left" w:pos="4595"/>
        </w:tabs>
        <w:spacing w:before="1"/>
        <w:ind w:left="220" w:right="104" w:rightChars="52"/>
        <w:jc w:val="right"/>
        <w:rPr>
          <w:rFonts w:ascii="Times New Roman" w:eastAsia="Times New Roman"/>
        </w:rPr>
      </w:pPr>
      <w:r>
        <w:rPr>
          <w:spacing w:val="-1"/>
        </w:rPr>
        <w:t>投</w:t>
      </w:r>
      <w:r>
        <w:t>标人</w:t>
      </w:r>
      <w:r>
        <w:rPr>
          <w:rFonts w:hint="eastAsia"/>
        </w:rPr>
        <w:t>公</w:t>
      </w:r>
      <w:r>
        <w:t>章：</w:t>
      </w:r>
      <w:r>
        <w:rPr>
          <w:rFonts w:ascii="Times New Roman" w:eastAsia="Times New Roman"/>
          <w:u w:val="single"/>
        </w:rPr>
        <w:t xml:space="preserve"> </w:t>
      </w:r>
      <w:r>
        <w:rPr>
          <w:rFonts w:ascii="Times New Roman" w:eastAsia="Times New Roman"/>
          <w:u w:val="single"/>
        </w:rPr>
        <w:tab/>
      </w:r>
    </w:p>
    <w:p>
      <w:pPr>
        <w:pStyle w:val="5"/>
        <w:spacing w:before="9"/>
        <w:ind w:right="104" w:rightChars="52"/>
        <w:jc w:val="right"/>
        <w:rPr>
          <w:rFonts w:ascii="Times New Roman"/>
        </w:rPr>
      </w:pPr>
    </w:p>
    <w:p>
      <w:pPr>
        <w:pStyle w:val="5"/>
        <w:tabs>
          <w:tab w:val="left" w:pos="1660"/>
          <w:tab w:val="left" w:pos="4595"/>
        </w:tabs>
        <w:spacing w:before="74"/>
        <w:ind w:left="220" w:right="104" w:rightChars="52"/>
        <w:jc w:val="right"/>
        <w:rPr>
          <w:rFonts w:ascii="Times New Roman" w:eastAsia="Times New Roman"/>
        </w:rPr>
      </w:pPr>
      <w:r>
        <w:t>日期：</w:t>
      </w:r>
      <w:r>
        <w:rPr>
          <w:rFonts w:ascii="Times New Roman" w:eastAsia="Times New Roman"/>
          <w:u w:val="single"/>
        </w:rPr>
        <w:t xml:space="preserve"> </w:t>
      </w:r>
      <w:r>
        <w:rPr>
          <w:rFonts w:hint="eastAsia" w:ascii="Times New Roman"/>
          <w:u w:val="single"/>
        </w:rPr>
        <w:t xml:space="preserve">        </w:t>
      </w:r>
      <w:r>
        <w:rPr>
          <w:rFonts w:ascii="Times New Roman" w:eastAsia="Times New Roman"/>
          <w:u w:val="single"/>
        </w:rPr>
        <w:tab/>
      </w:r>
    </w:p>
    <w:p>
      <w:pPr>
        <w:pStyle w:val="5"/>
        <w:spacing w:before="8"/>
        <w:ind w:right="104" w:rightChars="52"/>
        <w:rPr>
          <w:rFonts w:ascii="Times New Roman"/>
        </w:rPr>
      </w:pPr>
    </w:p>
    <w:p>
      <w:pPr>
        <w:pStyle w:val="5"/>
        <w:tabs>
          <w:tab w:val="left" w:pos="3652"/>
          <w:tab w:val="left" w:pos="6605"/>
        </w:tabs>
        <w:spacing w:line="364" w:lineRule="auto"/>
        <w:ind w:left="220" w:right="104" w:rightChars="52" w:firstLine="479"/>
        <w:jc w:val="both"/>
      </w:pPr>
      <w:r>
        <w:t>注：</w:t>
      </w:r>
    </w:p>
    <w:p>
      <w:pPr>
        <w:pStyle w:val="5"/>
        <w:tabs>
          <w:tab w:val="left" w:pos="3652"/>
          <w:tab w:val="left" w:pos="6605"/>
        </w:tabs>
        <w:spacing w:line="364" w:lineRule="auto"/>
        <w:ind w:left="220" w:right="104" w:rightChars="52" w:firstLine="479"/>
        <w:jc w:val="both"/>
      </w:pPr>
      <w:r>
        <w:t>本项目只允许有唯一的投标人授权代表，提供身份证明扫描件或影印件；</w:t>
      </w:r>
    </w:p>
    <w:p>
      <w:pPr>
        <w:pStyle w:val="5"/>
        <w:tabs>
          <w:tab w:val="left" w:pos="3652"/>
          <w:tab w:val="left" w:pos="6605"/>
        </w:tabs>
        <w:spacing w:line="364" w:lineRule="auto"/>
        <w:ind w:left="220" w:right="104" w:rightChars="52" w:firstLine="479"/>
        <w:jc w:val="both"/>
      </w:pPr>
      <w:r>
        <w:t>法定代表人参加</w:t>
      </w:r>
      <w:r>
        <w:rPr>
          <w:rFonts w:hint="eastAsia"/>
        </w:rPr>
        <w:t>报价</w:t>
      </w:r>
      <w:r>
        <w:t>的无需提供授权书，仅提供身份证明扫描件或影印件。</w:t>
      </w:r>
    </w:p>
    <w:p>
      <w:pPr>
        <w:ind w:right="104" w:rightChars="52"/>
        <w:sectPr>
          <w:pgSz w:w="11906" w:h="16838"/>
          <w:pgMar w:top="1457" w:right="1797" w:bottom="1440" w:left="1797" w:header="851" w:footer="992" w:gutter="0"/>
          <w:cols w:space="425" w:num="1"/>
          <w:docGrid w:linePitch="312" w:charSpace="0"/>
        </w:sectPr>
      </w:pPr>
    </w:p>
    <w:p>
      <w:pPr>
        <w:pStyle w:val="2"/>
        <w:spacing w:before="240" w:after="240"/>
        <w:jc w:val="left"/>
      </w:pPr>
      <w:r>
        <w:rPr>
          <w:rFonts w:hint="eastAsia"/>
        </w:rPr>
        <w:t>四、</w:t>
      </w:r>
      <w:r>
        <w:t>商务响应表</w:t>
      </w:r>
    </w:p>
    <w:tbl>
      <w:tblPr>
        <w:tblStyle w:val="12"/>
        <w:tblW w:w="8525" w:type="dxa"/>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25"/>
        <w:gridCol w:w="1573"/>
        <w:gridCol w:w="4214"/>
        <w:gridCol w:w="1202"/>
        <w:gridCol w:w="81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8" w:hRule="atLeast"/>
        </w:trPr>
        <w:tc>
          <w:tcPr>
            <w:tcW w:w="725" w:type="dxa"/>
            <w:vAlign w:val="center"/>
          </w:tcPr>
          <w:p>
            <w:pPr>
              <w:jc w:val="center"/>
              <w:rPr>
                <w:b/>
                <w:bCs/>
                <w:sz w:val="22"/>
                <w:szCs w:val="22"/>
              </w:rPr>
            </w:pPr>
            <w:r>
              <w:rPr>
                <w:b/>
                <w:bCs/>
                <w:sz w:val="22"/>
                <w:szCs w:val="22"/>
              </w:rPr>
              <w:t>序号</w:t>
            </w:r>
          </w:p>
        </w:tc>
        <w:tc>
          <w:tcPr>
            <w:tcW w:w="1573" w:type="dxa"/>
            <w:vAlign w:val="center"/>
          </w:tcPr>
          <w:p>
            <w:pPr>
              <w:jc w:val="center"/>
              <w:rPr>
                <w:b/>
                <w:bCs/>
                <w:sz w:val="22"/>
                <w:szCs w:val="22"/>
              </w:rPr>
            </w:pPr>
            <w:r>
              <w:rPr>
                <w:b/>
                <w:bCs/>
                <w:sz w:val="22"/>
                <w:szCs w:val="22"/>
              </w:rPr>
              <w:t>商务条款</w:t>
            </w:r>
          </w:p>
        </w:tc>
        <w:tc>
          <w:tcPr>
            <w:tcW w:w="4214" w:type="dxa"/>
            <w:vAlign w:val="center"/>
          </w:tcPr>
          <w:p>
            <w:pPr>
              <w:jc w:val="center"/>
              <w:rPr>
                <w:b/>
                <w:bCs/>
                <w:sz w:val="22"/>
                <w:szCs w:val="22"/>
              </w:rPr>
            </w:pPr>
            <w:r>
              <w:rPr>
                <w:b/>
                <w:bCs/>
                <w:sz w:val="22"/>
                <w:szCs w:val="22"/>
              </w:rPr>
              <w:t>磋商文件要求</w:t>
            </w:r>
          </w:p>
        </w:tc>
        <w:tc>
          <w:tcPr>
            <w:tcW w:w="1202" w:type="dxa"/>
            <w:vAlign w:val="center"/>
          </w:tcPr>
          <w:p>
            <w:pPr>
              <w:jc w:val="center"/>
              <w:rPr>
                <w:b/>
                <w:bCs/>
                <w:sz w:val="22"/>
                <w:szCs w:val="22"/>
              </w:rPr>
            </w:pPr>
            <w:r>
              <w:rPr>
                <w:b/>
                <w:bCs/>
                <w:sz w:val="22"/>
                <w:szCs w:val="22"/>
              </w:rPr>
              <w:t>投标人</w:t>
            </w:r>
          </w:p>
          <w:p>
            <w:pPr>
              <w:jc w:val="center"/>
              <w:rPr>
                <w:b/>
                <w:bCs/>
                <w:sz w:val="22"/>
                <w:szCs w:val="22"/>
              </w:rPr>
            </w:pPr>
            <w:r>
              <w:rPr>
                <w:b/>
                <w:bCs/>
                <w:sz w:val="22"/>
                <w:szCs w:val="22"/>
              </w:rPr>
              <w:t>承诺</w:t>
            </w:r>
          </w:p>
        </w:tc>
        <w:tc>
          <w:tcPr>
            <w:tcW w:w="811" w:type="dxa"/>
            <w:vAlign w:val="center"/>
          </w:tcPr>
          <w:p>
            <w:pPr>
              <w:jc w:val="center"/>
              <w:rPr>
                <w:b/>
                <w:bCs/>
                <w:sz w:val="22"/>
                <w:szCs w:val="22"/>
              </w:rPr>
            </w:pPr>
            <w:r>
              <w:rPr>
                <w:b/>
                <w:bCs/>
                <w:sz w:val="22"/>
                <w:szCs w:val="22"/>
              </w:rPr>
              <w:t>偏离</w:t>
            </w:r>
          </w:p>
          <w:p>
            <w:pPr>
              <w:jc w:val="center"/>
              <w:rPr>
                <w:b/>
                <w:bCs/>
                <w:sz w:val="22"/>
                <w:szCs w:val="22"/>
              </w:rPr>
            </w:pPr>
            <w:r>
              <w:rPr>
                <w:b/>
                <w:bCs/>
                <w:sz w:val="22"/>
                <w:szCs w:val="22"/>
              </w:rPr>
              <w:t>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30" w:hRule="atLeast"/>
        </w:trPr>
        <w:tc>
          <w:tcPr>
            <w:tcW w:w="725" w:type="dxa"/>
            <w:vAlign w:val="center"/>
          </w:tcPr>
          <w:p>
            <w:pPr>
              <w:pStyle w:val="24"/>
              <w:jc w:val="center"/>
              <w:rPr>
                <w:b/>
                <w:sz w:val="24"/>
              </w:rPr>
            </w:pPr>
          </w:p>
          <w:p>
            <w:pPr>
              <w:pStyle w:val="24"/>
              <w:ind w:left="9"/>
              <w:jc w:val="center"/>
              <w:rPr>
                <w:sz w:val="24"/>
              </w:rPr>
            </w:pPr>
            <w:r>
              <w:rPr>
                <w:sz w:val="24"/>
              </w:rPr>
              <w:t>1</w:t>
            </w:r>
          </w:p>
        </w:tc>
        <w:tc>
          <w:tcPr>
            <w:tcW w:w="1573" w:type="dxa"/>
            <w:vAlign w:val="center"/>
          </w:tcPr>
          <w:p>
            <w:pPr>
              <w:pStyle w:val="24"/>
              <w:spacing w:before="197"/>
              <w:ind w:left="200" w:leftChars="100" w:right="162" w:rightChars="81"/>
              <w:jc w:val="center"/>
              <w:rPr>
                <w:sz w:val="24"/>
              </w:rPr>
            </w:pPr>
            <w:r>
              <w:rPr>
                <w:sz w:val="24"/>
              </w:rPr>
              <w:t>付款方式</w:t>
            </w:r>
          </w:p>
        </w:tc>
        <w:tc>
          <w:tcPr>
            <w:tcW w:w="4214" w:type="dxa"/>
          </w:tcPr>
          <w:p>
            <w:pPr>
              <w:pStyle w:val="5"/>
              <w:tabs>
                <w:tab w:val="left" w:pos="3652"/>
                <w:tab w:val="left" w:pos="6605"/>
              </w:tabs>
              <w:spacing w:line="364" w:lineRule="auto"/>
              <w:ind w:left="220" w:right="104" w:rightChars="52" w:hanging="20"/>
              <w:jc w:val="both"/>
            </w:pPr>
            <w:r>
              <w:rPr>
                <w:rFonts w:hint="eastAsia"/>
              </w:rPr>
              <w:t>签订合同后，20个工作日内，一次性支付合同费用的50% ；</w:t>
            </w:r>
          </w:p>
          <w:p>
            <w:pPr>
              <w:pStyle w:val="5"/>
              <w:tabs>
                <w:tab w:val="left" w:pos="3652"/>
                <w:tab w:val="left" w:pos="6605"/>
              </w:tabs>
              <w:spacing w:line="364" w:lineRule="auto"/>
              <w:ind w:left="220" w:right="104" w:rightChars="52" w:hanging="20"/>
              <w:jc w:val="both"/>
            </w:pPr>
            <w:r>
              <w:rPr>
                <w:rFonts w:hint="eastAsia"/>
              </w:rPr>
              <w:t>系统上线验收合格后支付合同金额40%；</w:t>
            </w:r>
          </w:p>
          <w:p>
            <w:pPr>
              <w:pStyle w:val="5"/>
              <w:tabs>
                <w:tab w:val="left" w:pos="3652"/>
                <w:tab w:val="left" w:pos="6605"/>
              </w:tabs>
              <w:spacing w:line="364" w:lineRule="auto"/>
              <w:ind w:left="220" w:right="104" w:rightChars="52" w:hanging="20"/>
              <w:jc w:val="both"/>
              <w:rPr>
                <w:sz w:val="24"/>
              </w:rPr>
            </w:pPr>
            <w:r>
              <w:rPr>
                <w:rFonts w:hint="eastAsia"/>
              </w:rPr>
              <w:t>系统上线一年后，支付余下10%；</w:t>
            </w:r>
          </w:p>
        </w:tc>
        <w:tc>
          <w:tcPr>
            <w:tcW w:w="1202" w:type="dxa"/>
          </w:tcPr>
          <w:p>
            <w:pPr>
              <w:pStyle w:val="24"/>
              <w:rPr>
                <w:rFonts w:ascii="Times New Roman"/>
                <w:sz w:val="22"/>
              </w:rPr>
            </w:pPr>
          </w:p>
        </w:tc>
        <w:tc>
          <w:tcPr>
            <w:tcW w:w="811" w:type="dxa"/>
          </w:tcPr>
          <w:p>
            <w:pPr>
              <w:pStyle w:val="24"/>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35" w:hRule="atLeast"/>
        </w:trPr>
        <w:tc>
          <w:tcPr>
            <w:tcW w:w="725" w:type="dxa"/>
            <w:vAlign w:val="center"/>
          </w:tcPr>
          <w:p>
            <w:pPr>
              <w:pStyle w:val="24"/>
              <w:spacing w:before="215"/>
              <w:ind w:left="9"/>
              <w:jc w:val="center"/>
              <w:rPr>
                <w:sz w:val="24"/>
              </w:rPr>
            </w:pPr>
            <w:r>
              <w:rPr>
                <w:sz w:val="24"/>
              </w:rPr>
              <w:t>2</w:t>
            </w:r>
          </w:p>
        </w:tc>
        <w:tc>
          <w:tcPr>
            <w:tcW w:w="1573" w:type="dxa"/>
          </w:tcPr>
          <w:p>
            <w:pPr>
              <w:pStyle w:val="24"/>
              <w:spacing w:before="9"/>
              <w:ind w:left="200" w:leftChars="100" w:right="162" w:rightChars="81"/>
              <w:rPr>
                <w:b/>
                <w:sz w:val="24"/>
              </w:rPr>
            </w:pPr>
          </w:p>
          <w:p>
            <w:pPr>
              <w:pStyle w:val="24"/>
              <w:ind w:left="200" w:leftChars="100" w:right="162" w:rightChars="81"/>
              <w:jc w:val="center"/>
              <w:rPr>
                <w:sz w:val="24"/>
              </w:rPr>
            </w:pPr>
            <w:r>
              <w:rPr>
                <w:sz w:val="24"/>
              </w:rPr>
              <w:t>服务地点</w:t>
            </w:r>
          </w:p>
        </w:tc>
        <w:tc>
          <w:tcPr>
            <w:tcW w:w="4214" w:type="dxa"/>
            <w:vAlign w:val="center"/>
          </w:tcPr>
          <w:p>
            <w:pPr>
              <w:pStyle w:val="24"/>
              <w:spacing w:before="81"/>
              <w:ind w:left="107"/>
              <w:jc w:val="both"/>
              <w:rPr>
                <w:sz w:val="24"/>
              </w:rPr>
            </w:pPr>
            <w:r>
              <w:rPr>
                <w:rFonts w:hint="eastAsia" w:ascii="Book Antiqua" w:hAnsi="Book Antiqua" w:cs="Times New Roman"/>
                <w:lang w:val="en-US" w:bidi="ar-SA"/>
              </w:rPr>
              <w:t>合肥市，招标人指定地点</w:t>
            </w:r>
          </w:p>
        </w:tc>
        <w:tc>
          <w:tcPr>
            <w:tcW w:w="1202" w:type="dxa"/>
          </w:tcPr>
          <w:p>
            <w:pPr>
              <w:pStyle w:val="24"/>
              <w:rPr>
                <w:rFonts w:ascii="Times New Roman"/>
                <w:sz w:val="22"/>
              </w:rPr>
            </w:pPr>
          </w:p>
        </w:tc>
        <w:tc>
          <w:tcPr>
            <w:tcW w:w="811" w:type="dxa"/>
          </w:tcPr>
          <w:p>
            <w:pPr>
              <w:pStyle w:val="24"/>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691" w:hRule="atLeast"/>
        </w:trPr>
        <w:tc>
          <w:tcPr>
            <w:tcW w:w="725" w:type="dxa"/>
            <w:vAlign w:val="center"/>
          </w:tcPr>
          <w:p>
            <w:pPr>
              <w:pStyle w:val="24"/>
              <w:ind w:left="9"/>
              <w:jc w:val="center"/>
              <w:rPr>
                <w:sz w:val="24"/>
              </w:rPr>
            </w:pPr>
            <w:r>
              <w:rPr>
                <w:sz w:val="24"/>
              </w:rPr>
              <w:t>3</w:t>
            </w:r>
          </w:p>
        </w:tc>
        <w:tc>
          <w:tcPr>
            <w:tcW w:w="1573" w:type="dxa"/>
            <w:vAlign w:val="center"/>
          </w:tcPr>
          <w:p>
            <w:pPr>
              <w:pStyle w:val="24"/>
              <w:ind w:left="200" w:leftChars="100" w:right="162" w:rightChars="81"/>
              <w:jc w:val="center"/>
              <w:rPr>
                <w:sz w:val="24"/>
              </w:rPr>
            </w:pPr>
            <w:r>
              <w:rPr>
                <w:sz w:val="24"/>
              </w:rPr>
              <w:t>服务期限</w:t>
            </w:r>
          </w:p>
        </w:tc>
        <w:tc>
          <w:tcPr>
            <w:tcW w:w="4214" w:type="dxa"/>
          </w:tcPr>
          <w:p>
            <w:pPr>
              <w:pStyle w:val="5"/>
              <w:tabs>
                <w:tab w:val="left" w:pos="3652"/>
                <w:tab w:val="left" w:pos="6605"/>
              </w:tabs>
              <w:spacing w:line="360" w:lineRule="auto"/>
              <w:ind w:left="220" w:right="104" w:rightChars="52" w:hanging="20"/>
              <w:jc w:val="both"/>
            </w:pPr>
            <w:r>
              <w:rPr>
                <w:rFonts w:hint="eastAsia"/>
              </w:rPr>
              <w:t>在合同签订后的5个工作日内提供满足招标人要求的技术方案；</w:t>
            </w:r>
          </w:p>
          <w:p>
            <w:pPr>
              <w:pStyle w:val="5"/>
              <w:tabs>
                <w:tab w:val="left" w:pos="3652"/>
                <w:tab w:val="left" w:pos="6605"/>
              </w:tabs>
              <w:spacing w:line="360" w:lineRule="auto"/>
              <w:ind w:left="220" w:right="104" w:rightChars="52" w:hanging="20"/>
              <w:jc w:val="both"/>
              <w:rPr>
                <w:sz w:val="24"/>
              </w:rPr>
            </w:pPr>
            <w:r>
              <w:rPr>
                <w:rFonts w:hint="eastAsia"/>
              </w:rPr>
              <w:t>在合同签订后的30个工作日内完成项目的整体上线使用。</w:t>
            </w:r>
          </w:p>
        </w:tc>
        <w:tc>
          <w:tcPr>
            <w:tcW w:w="1202" w:type="dxa"/>
          </w:tcPr>
          <w:p>
            <w:pPr>
              <w:pStyle w:val="24"/>
              <w:rPr>
                <w:rFonts w:ascii="Times New Roman"/>
                <w:sz w:val="22"/>
              </w:rPr>
            </w:pPr>
          </w:p>
        </w:tc>
        <w:tc>
          <w:tcPr>
            <w:tcW w:w="811" w:type="dxa"/>
          </w:tcPr>
          <w:p>
            <w:pPr>
              <w:pStyle w:val="24"/>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8" w:hRule="atLeast"/>
        </w:trPr>
        <w:tc>
          <w:tcPr>
            <w:tcW w:w="725" w:type="dxa"/>
            <w:vAlign w:val="center"/>
          </w:tcPr>
          <w:p>
            <w:pPr>
              <w:pStyle w:val="24"/>
              <w:spacing w:before="215"/>
              <w:ind w:left="9"/>
              <w:jc w:val="center"/>
              <w:rPr>
                <w:sz w:val="24"/>
              </w:rPr>
            </w:pPr>
            <w:r>
              <w:rPr>
                <w:sz w:val="24"/>
              </w:rPr>
              <w:t>4</w:t>
            </w:r>
          </w:p>
        </w:tc>
        <w:tc>
          <w:tcPr>
            <w:tcW w:w="1573" w:type="dxa"/>
          </w:tcPr>
          <w:p>
            <w:pPr>
              <w:pStyle w:val="24"/>
              <w:spacing w:before="9"/>
              <w:ind w:left="200" w:leftChars="100" w:right="162" w:rightChars="81"/>
              <w:rPr>
                <w:b/>
                <w:sz w:val="24"/>
              </w:rPr>
            </w:pPr>
          </w:p>
          <w:p>
            <w:pPr>
              <w:pStyle w:val="24"/>
              <w:ind w:left="200" w:leftChars="100" w:right="162" w:rightChars="81"/>
              <w:jc w:val="center"/>
              <w:rPr>
                <w:sz w:val="24"/>
              </w:rPr>
            </w:pPr>
            <w:r>
              <w:rPr>
                <w:sz w:val="24"/>
              </w:rPr>
              <w:t>免费维护期</w:t>
            </w:r>
          </w:p>
        </w:tc>
        <w:tc>
          <w:tcPr>
            <w:tcW w:w="4214" w:type="dxa"/>
            <w:vAlign w:val="center"/>
          </w:tcPr>
          <w:p>
            <w:pPr>
              <w:pStyle w:val="24"/>
              <w:spacing w:before="83"/>
              <w:ind w:left="107"/>
              <w:jc w:val="both"/>
              <w:rPr>
                <w:sz w:val="24"/>
              </w:rPr>
            </w:pPr>
            <w:r>
              <w:rPr>
                <w:rFonts w:hint="eastAsia" w:ascii="Book Antiqua" w:hAnsi="Book Antiqua" w:cs="Times New Roman"/>
                <w:lang w:val="en-US" w:bidi="ar-SA"/>
              </w:rPr>
              <w:t>自系统正式移交至招标人之日起 1 年</w:t>
            </w:r>
          </w:p>
        </w:tc>
        <w:tc>
          <w:tcPr>
            <w:tcW w:w="1202" w:type="dxa"/>
          </w:tcPr>
          <w:p>
            <w:pPr>
              <w:pStyle w:val="24"/>
              <w:rPr>
                <w:rFonts w:ascii="Times New Roman"/>
                <w:sz w:val="22"/>
              </w:rPr>
            </w:pPr>
          </w:p>
        </w:tc>
        <w:tc>
          <w:tcPr>
            <w:tcW w:w="811" w:type="dxa"/>
          </w:tcPr>
          <w:p>
            <w:pPr>
              <w:pStyle w:val="24"/>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58" w:hRule="atLeast"/>
        </w:trPr>
        <w:tc>
          <w:tcPr>
            <w:tcW w:w="725" w:type="dxa"/>
            <w:vAlign w:val="center"/>
          </w:tcPr>
          <w:p>
            <w:pPr>
              <w:pStyle w:val="24"/>
              <w:spacing w:before="26"/>
              <w:ind w:left="9"/>
              <w:jc w:val="center"/>
              <w:rPr>
                <w:sz w:val="24"/>
              </w:rPr>
            </w:pPr>
            <w:r>
              <w:rPr>
                <w:sz w:val="24"/>
              </w:rPr>
              <w:t>5</w:t>
            </w:r>
          </w:p>
        </w:tc>
        <w:tc>
          <w:tcPr>
            <w:tcW w:w="1573" w:type="dxa"/>
          </w:tcPr>
          <w:p>
            <w:pPr>
              <w:pStyle w:val="24"/>
              <w:ind w:left="200" w:leftChars="100" w:right="162" w:rightChars="81"/>
              <w:jc w:val="center"/>
              <w:rPr>
                <w:sz w:val="24"/>
              </w:rPr>
            </w:pPr>
            <w:r>
              <w:rPr>
                <w:rFonts w:hint="eastAsia"/>
                <w:sz w:val="24"/>
              </w:rPr>
              <w:t>售后服务要求</w:t>
            </w:r>
          </w:p>
        </w:tc>
        <w:tc>
          <w:tcPr>
            <w:tcW w:w="4214" w:type="dxa"/>
          </w:tcPr>
          <w:p>
            <w:pPr>
              <w:pStyle w:val="24"/>
              <w:spacing w:before="83"/>
              <w:ind w:left="107"/>
              <w:jc w:val="both"/>
              <w:rPr>
                <w:rFonts w:ascii="Book Antiqua" w:hAnsi="Book Antiqua" w:cs="Times New Roman"/>
                <w:sz w:val="21"/>
                <w:lang w:val="en-US" w:bidi="ar-SA"/>
              </w:rPr>
            </w:pPr>
            <w:r>
              <w:rPr>
                <w:rFonts w:hint="eastAsia" w:ascii="Book Antiqua" w:hAnsi="Book Antiqua" w:cs="Times New Roman"/>
                <w:sz w:val="21"/>
                <w:lang w:val="en-US" w:bidi="ar-SA"/>
              </w:rPr>
              <w:t>招标公告中售后服务要求</w:t>
            </w:r>
          </w:p>
        </w:tc>
        <w:tc>
          <w:tcPr>
            <w:tcW w:w="1202" w:type="dxa"/>
          </w:tcPr>
          <w:p>
            <w:pPr>
              <w:pStyle w:val="24"/>
              <w:rPr>
                <w:rFonts w:ascii="Times New Roman"/>
                <w:sz w:val="22"/>
              </w:rPr>
            </w:pPr>
          </w:p>
        </w:tc>
        <w:tc>
          <w:tcPr>
            <w:tcW w:w="811" w:type="dxa"/>
          </w:tcPr>
          <w:p>
            <w:pPr>
              <w:pStyle w:val="24"/>
              <w:rPr>
                <w:rFonts w:ascii="Times New Roman"/>
                <w:sz w:val="22"/>
              </w:rPr>
            </w:pPr>
          </w:p>
        </w:tc>
      </w:tr>
    </w:tbl>
    <w:p>
      <w:pPr>
        <w:pStyle w:val="2"/>
        <w:spacing w:before="240" w:after="240"/>
        <w:sectPr>
          <w:pgSz w:w="11906" w:h="16838"/>
          <w:pgMar w:top="1457" w:right="1797" w:bottom="1440" w:left="1797" w:header="851" w:footer="992" w:gutter="0"/>
          <w:cols w:space="425" w:num="1"/>
          <w:docGrid w:linePitch="312" w:charSpace="0"/>
        </w:sectPr>
      </w:pPr>
    </w:p>
    <w:p>
      <w:pPr>
        <w:jc w:val="center"/>
        <w:rPr>
          <w:sz w:val="32"/>
          <w:szCs w:val="32"/>
        </w:rPr>
      </w:pPr>
      <w:r>
        <w:rPr>
          <w:rFonts w:hint="eastAsia"/>
          <w:b/>
          <w:bCs/>
          <w:sz w:val="32"/>
          <w:szCs w:val="32"/>
          <w:lang w:val="zh-CN" w:bidi="zh-CN"/>
        </w:rPr>
        <w:t>第二章</w:t>
      </w:r>
      <w:r>
        <w:rPr>
          <w:b/>
          <w:bCs/>
          <w:sz w:val="32"/>
          <w:szCs w:val="32"/>
          <w:lang w:val="zh-CN" w:bidi="zh-CN"/>
        </w:rPr>
        <w:t xml:space="preserve"> </w:t>
      </w:r>
      <w:r>
        <w:rPr>
          <w:rFonts w:hint="eastAsia"/>
          <w:b/>
          <w:bCs/>
          <w:sz w:val="32"/>
          <w:szCs w:val="32"/>
          <w:lang w:val="zh-CN" w:bidi="zh-CN"/>
        </w:rPr>
        <w:t>价格一览表</w:t>
      </w:r>
    </w:p>
    <w:p>
      <w:pPr>
        <w:pStyle w:val="7"/>
        <w:spacing w:before="67"/>
        <w:ind w:left="0" w:right="836"/>
      </w:pPr>
    </w:p>
    <w:p>
      <w:pPr>
        <w:pStyle w:val="5"/>
        <w:spacing w:before="7"/>
        <w:rPr>
          <w:b/>
          <w:sz w:val="18"/>
        </w:rPr>
      </w:pPr>
    </w:p>
    <w:p>
      <w:pPr>
        <w:pStyle w:val="7"/>
        <w:tabs>
          <w:tab w:val="left" w:pos="6125"/>
        </w:tabs>
        <w:ind w:left="220"/>
        <w:rPr>
          <w:u w:val="single"/>
        </w:rPr>
      </w:pPr>
      <w:r>
        <w:t>项目名称：</w:t>
      </w:r>
      <w:r>
        <w:rPr>
          <w:spacing w:val="116"/>
          <w:u w:val="single"/>
        </w:rPr>
        <w:t xml:space="preserve"> </w:t>
      </w:r>
      <w:r>
        <w:rPr>
          <w:rFonts w:hint="eastAsia"/>
          <w:u w:val="single"/>
        </w:rPr>
        <w:t>安徽省施工图审查有限公司施工图审查生产管理系统开发采购</w:t>
      </w:r>
    </w:p>
    <w:p>
      <w:pPr>
        <w:pStyle w:val="7"/>
        <w:tabs>
          <w:tab w:val="left" w:pos="4204"/>
        </w:tabs>
        <w:spacing w:before="67"/>
        <w:ind w:left="220"/>
      </w:pP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69"/>
        <w:gridCol w:w="63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2" w:hRule="atLeast"/>
        </w:trPr>
        <w:tc>
          <w:tcPr>
            <w:tcW w:w="2433" w:type="dxa"/>
            <w:vAlign w:val="center"/>
          </w:tcPr>
          <w:p>
            <w:pPr>
              <w:pStyle w:val="5"/>
              <w:widowControl w:val="0"/>
              <w:jc w:val="center"/>
              <w:rPr>
                <w:b/>
                <w:sz w:val="24"/>
                <w:szCs w:val="24"/>
              </w:rPr>
            </w:pPr>
            <w:r>
              <w:rPr>
                <w:rFonts w:hint="eastAsia"/>
                <w:b/>
                <w:sz w:val="24"/>
                <w:szCs w:val="24"/>
              </w:rPr>
              <w:t>投标人名称：</w:t>
            </w:r>
          </w:p>
        </w:tc>
        <w:tc>
          <w:tcPr>
            <w:tcW w:w="7373" w:type="dxa"/>
            <w:vAlign w:val="center"/>
          </w:tcPr>
          <w:p>
            <w:pPr>
              <w:pStyle w:val="5"/>
              <w:widowControl w:val="0"/>
              <w:jc w:val="both"/>
              <w:rPr>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9" w:hRule="atLeast"/>
        </w:trPr>
        <w:tc>
          <w:tcPr>
            <w:tcW w:w="2433" w:type="dxa"/>
            <w:vAlign w:val="center"/>
          </w:tcPr>
          <w:p>
            <w:pPr>
              <w:pStyle w:val="5"/>
              <w:widowControl w:val="0"/>
              <w:jc w:val="center"/>
              <w:rPr>
                <w:b/>
                <w:sz w:val="24"/>
                <w:szCs w:val="24"/>
              </w:rPr>
            </w:pPr>
            <w:r>
              <w:rPr>
                <w:rFonts w:hint="eastAsia"/>
                <w:b/>
                <w:sz w:val="24"/>
                <w:szCs w:val="24"/>
              </w:rPr>
              <w:t>报价范围</w:t>
            </w:r>
          </w:p>
        </w:tc>
        <w:tc>
          <w:tcPr>
            <w:tcW w:w="7373" w:type="dxa"/>
            <w:vAlign w:val="center"/>
          </w:tcPr>
          <w:p>
            <w:pPr>
              <w:pStyle w:val="5"/>
              <w:widowControl w:val="0"/>
              <w:jc w:val="both"/>
              <w:rPr>
                <w:b/>
                <w:sz w:val="24"/>
                <w:szCs w:val="24"/>
              </w:rPr>
            </w:pPr>
            <w:r>
              <w:rPr>
                <w:rFonts w:hint="eastAsia"/>
                <w:b/>
                <w:sz w:val="24"/>
                <w:szCs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5" w:hRule="atLeast"/>
        </w:trPr>
        <w:tc>
          <w:tcPr>
            <w:tcW w:w="2433" w:type="dxa"/>
            <w:vAlign w:val="center"/>
          </w:tcPr>
          <w:p>
            <w:pPr>
              <w:pStyle w:val="5"/>
              <w:widowControl w:val="0"/>
              <w:jc w:val="center"/>
              <w:rPr>
                <w:b/>
                <w:sz w:val="24"/>
                <w:szCs w:val="24"/>
              </w:rPr>
            </w:pPr>
            <w:r>
              <w:rPr>
                <w:rFonts w:hint="eastAsia"/>
                <w:b/>
                <w:sz w:val="24"/>
                <w:szCs w:val="24"/>
              </w:rPr>
              <w:t>报价</w:t>
            </w:r>
          </w:p>
        </w:tc>
        <w:tc>
          <w:tcPr>
            <w:tcW w:w="7373" w:type="dxa"/>
            <w:vAlign w:val="center"/>
          </w:tcPr>
          <w:p>
            <w:pPr>
              <w:pStyle w:val="5"/>
              <w:widowControl w:val="0"/>
              <w:jc w:val="both"/>
              <w:rPr>
                <w:b/>
                <w:sz w:val="24"/>
                <w:szCs w:val="24"/>
              </w:rPr>
            </w:pPr>
            <w:r>
              <w:rPr>
                <w:rFonts w:hint="eastAsia"/>
                <w:b/>
                <w:sz w:val="24"/>
                <w:szCs w:val="24"/>
              </w:rPr>
              <w:t>人民币：            元（小写：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1" w:hRule="atLeast"/>
        </w:trPr>
        <w:tc>
          <w:tcPr>
            <w:tcW w:w="2433" w:type="dxa"/>
            <w:vAlign w:val="center"/>
          </w:tcPr>
          <w:p>
            <w:pPr>
              <w:pStyle w:val="5"/>
              <w:widowControl w:val="0"/>
              <w:jc w:val="center"/>
              <w:rPr>
                <w:b/>
                <w:sz w:val="24"/>
                <w:szCs w:val="24"/>
              </w:rPr>
            </w:pPr>
            <w:r>
              <w:rPr>
                <w:rFonts w:hint="eastAsia"/>
                <w:b/>
                <w:sz w:val="24"/>
                <w:szCs w:val="24"/>
              </w:rPr>
              <w:t>备注</w:t>
            </w:r>
          </w:p>
        </w:tc>
        <w:tc>
          <w:tcPr>
            <w:tcW w:w="7373" w:type="dxa"/>
            <w:vAlign w:val="center"/>
          </w:tcPr>
          <w:p>
            <w:pPr>
              <w:pStyle w:val="5"/>
              <w:widowControl w:val="0"/>
              <w:jc w:val="both"/>
              <w:rPr>
                <w:b/>
                <w:sz w:val="24"/>
                <w:szCs w:val="24"/>
              </w:rPr>
            </w:pPr>
          </w:p>
        </w:tc>
      </w:tr>
    </w:tbl>
    <w:p>
      <w:pPr>
        <w:pStyle w:val="5"/>
        <w:rPr>
          <w:b/>
        </w:rPr>
      </w:pPr>
    </w:p>
    <w:p>
      <w:pPr>
        <w:pStyle w:val="5"/>
        <w:rPr>
          <w:b/>
        </w:rPr>
      </w:pPr>
    </w:p>
    <w:p>
      <w:pPr>
        <w:pStyle w:val="5"/>
        <w:tabs>
          <w:tab w:val="left" w:pos="7181"/>
        </w:tabs>
        <w:spacing w:line="640" w:lineRule="atLeast"/>
        <w:ind w:left="5741" w:right="-94"/>
        <w:rPr>
          <w:b/>
          <w:bCs/>
          <w:spacing w:val="-18"/>
          <w:sz w:val="24"/>
          <w:szCs w:val="24"/>
        </w:rPr>
      </w:pPr>
      <w:r>
        <w:rPr>
          <w:b/>
          <w:bCs/>
          <w:sz w:val="24"/>
          <w:szCs w:val="24"/>
        </w:rPr>
        <w:t>投标人</w:t>
      </w:r>
      <w:r>
        <w:rPr>
          <w:rFonts w:hint="eastAsia"/>
          <w:b/>
          <w:bCs/>
          <w:sz w:val="24"/>
          <w:szCs w:val="24"/>
        </w:rPr>
        <w:t>公章</w:t>
      </w:r>
      <w:r>
        <w:rPr>
          <w:b/>
          <w:bCs/>
          <w:spacing w:val="-18"/>
          <w:sz w:val="24"/>
          <w:szCs w:val="24"/>
        </w:rPr>
        <w:t xml:space="preserve">： </w:t>
      </w:r>
    </w:p>
    <w:p>
      <w:pPr>
        <w:pStyle w:val="5"/>
        <w:tabs>
          <w:tab w:val="left" w:pos="7181"/>
        </w:tabs>
        <w:spacing w:line="640" w:lineRule="atLeast"/>
        <w:ind w:left="5741" w:right="-94"/>
        <w:rPr>
          <w:sz w:val="17"/>
        </w:rPr>
      </w:pPr>
      <w:r>
        <w:rPr>
          <w:b/>
          <w:bCs/>
          <w:sz w:val="24"/>
          <w:szCs w:val="24"/>
        </w:rPr>
        <w:t>日期</w:t>
      </w:r>
      <w:r>
        <w:rPr>
          <w:b/>
          <w:bCs/>
          <w:spacing w:val="-18"/>
          <w:sz w:val="24"/>
          <w:szCs w:val="24"/>
        </w:rPr>
        <w:t>：</w:t>
      </w:r>
    </w:p>
    <w:p>
      <w:pPr>
        <w:pStyle w:val="7"/>
        <w:ind w:left="220"/>
      </w:pPr>
      <w:r>
        <w:t>注：</w:t>
      </w:r>
    </w:p>
    <w:p>
      <w:pPr>
        <w:pStyle w:val="7"/>
        <w:ind w:left="221" w:firstLine="430" w:firstLineChars="200"/>
        <w:rPr>
          <w:sz w:val="21"/>
          <w:szCs w:val="21"/>
        </w:rPr>
      </w:pPr>
      <w:r>
        <w:rPr>
          <w:rFonts w:hint="eastAsia"/>
          <w:spacing w:val="2"/>
          <w:sz w:val="21"/>
          <w:szCs w:val="21"/>
          <w:lang w:val="en-US"/>
        </w:rPr>
        <w:t>1、本表内容根据招标文件要求包括了软件开发设计、培训、技术服务的售后服务保障等所有费用。</w:t>
      </w:r>
    </w:p>
    <w:p>
      <w:pPr>
        <w:pStyle w:val="7"/>
        <w:ind w:left="221" w:firstLine="430" w:firstLineChars="200"/>
        <w:rPr>
          <w:spacing w:val="2"/>
          <w:sz w:val="21"/>
          <w:szCs w:val="21"/>
        </w:rPr>
      </w:pPr>
      <w:r>
        <w:rPr>
          <w:rFonts w:hint="eastAsia"/>
          <w:spacing w:val="2"/>
          <w:sz w:val="21"/>
          <w:szCs w:val="21"/>
          <w:lang w:val="en-US"/>
        </w:rPr>
        <w:t>2、</w:t>
      </w:r>
      <w:r>
        <w:rPr>
          <w:spacing w:val="2"/>
          <w:sz w:val="21"/>
          <w:szCs w:val="21"/>
        </w:rPr>
        <w:t>特殊事项在备注中注明。</w:t>
      </w:r>
    </w:p>
    <w:p/>
    <w:p>
      <w:r>
        <w:rPr>
          <w:rFonts w:hint="eastAsia"/>
        </w:rPr>
        <w:br w:type="page"/>
      </w:r>
    </w:p>
    <w:p>
      <w:pPr>
        <w:pStyle w:val="7"/>
        <w:spacing w:before="135"/>
        <w:ind w:left="3048"/>
      </w:pPr>
      <w:r>
        <w:rPr>
          <w:rFonts w:hint="eastAsia"/>
          <w:lang w:val="en-US"/>
        </w:rPr>
        <w:t xml:space="preserve">第三章 </w:t>
      </w:r>
      <w:r>
        <w:t>其他相关证明材料</w:t>
      </w:r>
    </w:p>
    <w:p>
      <w:pPr>
        <w:pStyle w:val="5"/>
        <w:spacing w:before="1"/>
        <w:rPr>
          <w:b/>
          <w:sz w:val="28"/>
        </w:rPr>
      </w:pPr>
    </w:p>
    <w:p>
      <w:pPr>
        <w:pStyle w:val="5"/>
        <w:spacing w:line="364" w:lineRule="auto"/>
        <w:ind w:left="220" w:right="1057" w:firstLine="479"/>
      </w:pPr>
      <w:r>
        <w:rPr>
          <w:spacing w:val="-4"/>
        </w:rPr>
        <w:t>提供符合</w:t>
      </w:r>
      <w:r>
        <w:rPr>
          <w:rFonts w:hint="eastAsia"/>
          <w:spacing w:val="-4"/>
        </w:rPr>
        <w:t>招标文件</w:t>
      </w:r>
      <w:r>
        <w:rPr>
          <w:spacing w:val="-7"/>
        </w:rPr>
        <w:t>、采购需求及评审方法和标准规定的相关证</w:t>
      </w:r>
      <w:r>
        <w:t>明文件。</w:t>
      </w:r>
      <w:bookmarkEnd w:id="17"/>
    </w:p>
    <w:sectPr>
      <w:pgSz w:w="11906" w:h="16838"/>
      <w:pgMar w:top="1457" w:right="1797" w:bottom="1440" w:left="1797"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69562265"/>
    </w:sdtPr>
    <w:sdtContent>
      <w:sdt>
        <w:sdtPr>
          <w:id w:val="1728636285"/>
        </w:sdtPr>
        <w:sdtContent>
          <w:p>
            <w:pPr>
              <w:pStyle w:val="9"/>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lang w:val="zh-CN"/>
              </w:rPr>
              <w:t>2</w:t>
            </w:r>
            <w:r>
              <w:rPr>
                <w:b/>
                <w:bCs/>
                <w:sz w:val="24"/>
                <w:szCs w:val="24"/>
              </w:rPr>
              <w:fldChar w:fldCharType="end"/>
            </w:r>
          </w:p>
        </w:sdtContent>
      </w:sdt>
    </w:sdtContent>
  </w:sdt>
  <w:p>
    <w:pPr>
      <w:pStyle w:val="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92DD15B"/>
    <w:multiLevelType w:val="singleLevel"/>
    <w:tmpl w:val="A92DD15B"/>
    <w:lvl w:ilvl="0" w:tentative="0">
      <w:start w:val="2"/>
      <w:numFmt w:val="decimal"/>
      <w:suff w:val="nothing"/>
      <w:lvlText w:val="（%1）"/>
      <w:lvlJc w:val="left"/>
    </w:lvl>
  </w:abstractNum>
  <w:abstractNum w:abstractNumId="1">
    <w:nsid w:val="BCDB6B39"/>
    <w:multiLevelType w:val="multilevel"/>
    <w:tmpl w:val="BCDB6B39"/>
    <w:lvl w:ilvl="0" w:tentative="0">
      <w:start w:val="1"/>
      <w:numFmt w:val="decimal"/>
      <w:suff w:val="space"/>
      <w:lvlText w:val="%1."/>
      <w:lvlJc w:val="left"/>
      <w:pPr>
        <w:tabs>
          <w:tab w:val="left" w:pos="0"/>
        </w:tabs>
        <w:ind w:left="420" w:hanging="420"/>
      </w:pPr>
      <w:rPr>
        <w:rFonts w:hint="eastAsia" w:eastAsia="黑体"/>
        <w:b/>
        <w:i w:val="0"/>
        <w:color w:val="FF0000"/>
        <w:sz w:val="24"/>
        <w:szCs w:val="24"/>
      </w:rPr>
    </w:lvl>
    <w:lvl w:ilvl="1" w:tentative="0">
      <w:start w:val="1"/>
      <w:numFmt w:val="decimal"/>
      <w:pStyle w:val="4"/>
      <w:suff w:val="space"/>
      <w:lvlText w:val="%1.%2"/>
      <w:lvlJc w:val="left"/>
      <w:pPr>
        <w:tabs>
          <w:tab w:val="left" w:pos="0"/>
        </w:tabs>
        <w:ind w:left="948" w:hanging="420"/>
      </w:pPr>
      <w:rPr>
        <w:rFonts w:hint="eastAsia" w:ascii="宋体" w:hAnsi="宋体" w:eastAsia="宋体"/>
      </w:rPr>
    </w:lvl>
    <w:lvl w:ilvl="2" w:tentative="0">
      <w:start w:val="1"/>
      <w:numFmt w:val="lowerRoman"/>
      <w:lvlText w:val="%3."/>
      <w:lvlJc w:val="right"/>
      <w:pPr>
        <w:tabs>
          <w:tab w:val="left" w:pos="0"/>
        </w:tabs>
        <w:ind w:left="1368" w:hanging="420"/>
      </w:pPr>
      <w:rPr>
        <w:rFonts w:hint="eastAsia"/>
      </w:rPr>
    </w:lvl>
    <w:lvl w:ilvl="3" w:tentative="0">
      <w:start w:val="1"/>
      <w:numFmt w:val="decimal"/>
      <w:lvlText w:val="%4."/>
      <w:lvlJc w:val="left"/>
      <w:pPr>
        <w:tabs>
          <w:tab w:val="left" w:pos="0"/>
        </w:tabs>
        <w:ind w:left="1788" w:hanging="420"/>
      </w:pPr>
      <w:rPr>
        <w:rFonts w:hint="eastAsia"/>
      </w:rPr>
    </w:lvl>
    <w:lvl w:ilvl="4" w:tentative="0">
      <w:start w:val="1"/>
      <w:numFmt w:val="lowerLetter"/>
      <w:lvlText w:val="%5)"/>
      <w:lvlJc w:val="left"/>
      <w:pPr>
        <w:tabs>
          <w:tab w:val="left" w:pos="0"/>
        </w:tabs>
        <w:ind w:left="2208" w:hanging="420"/>
      </w:pPr>
      <w:rPr>
        <w:rFonts w:hint="eastAsia"/>
      </w:rPr>
    </w:lvl>
    <w:lvl w:ilvl="5" w:tentative="0">
      <w:start w:val="1"/>
      <w:numFmt w:val="lowerRoman"/>
      <w:lvlText w:val="%6."/>
      <w:lvlJc w:val="right"/>
      <w:pPr>
        <w:tabs>
          <w:tab w:val="left" w:pos="0"/>
        </w:tabs>
        <w:ind w:left="2628" w:hanging="420"/>
      </w:pPr>
      <w:rPr>
        <w:rFonts w:hint="eastAsia"/>
      </w:rPr>
    </w:lvl>
    <w:lvl w:ilvl="6" w:tentative="0">
      <w:start w:val="1"/>
      <w:numFmt w:val="decimal"/>
      <w:lvlText w:val="%7."/>
      <w:lvlJc w:val="left"/>
      <w:pPr>
        <w:tabs>
          <w:tab w:val="left" w:pos="0"/>
        </w:tabs>
        <w:ind w:left="3048" w:hanging="420"/>
      </w:pPr>
      <w:rPr>
        <w:rFonts w:hint="eastAsia"/>
      </w:rPr>
    </w:lvl>
    <w:lvl w:ilvl="7" w:tentative="0">
      <w:start w:val="1"/>
      <w:numFmt w:val="lowerLetter"/>
      <w:lvlText w:val="%8)"/>
      <w:lvlJc w:val="left"/>
      <w:pPr>
        <w:tabs>
          <w:tab w:val="left" w:pos="0"/>
        </w:tabs>
        <w:ind w:left="3468" w:hanging="420"/>
      </w:pPr>
      <w:rPr>
        <w:rFonts w:hint="eastAsia"/>
      </w:rPr>
    </w:lvl>
    <w:lvl w:ilvl="8" w:tentative="0">
      <w:start w:val="1"/>
      <w:numFmt w:val="lowerRoman"/>
      <w:lvlText w:val="%9."/>
      <w:lvlJc w:val="right"/>
      <w:pPr>
        <w:tabs>
          <w:tab w:val="left" w:pos="0"/>
        </w:tabs>
        <w:ind w:left="3888" w:hanging="420"/>
      </w:pPr>
      <w:rPr>
        <w:rFonts w:hint="eastAsia"/>
      </w:rPr>
    </w:lvl>
  </w:abstractNum>
  <w:abstractNum w:abstractNumId="2">
    <w:nsid w:val="463ED343"/>
    <w:multiLevelType w:val="singleLevel"/>
    <w:tmpl w:val="463ED343"/>
    <w:lvl w:ilvl="0" w:tentative="0">
      <w:start w:val="1"/>
      <w:numFmt w:val="decimal"/>
      <w:suff w:val="nothing"/>
      <w:lvlText w:val="（%1）"/>
      <w:lvlJc w:val="left"/>
    </w:lvl>
  </w:abstractNum>
  <w:abstractNum w:abstractNumId="3">
    <w:nsid w:val="7AF8470E"/>
    <w:multiLevelType w:val="multilevel"/>
    <w:tmpl w:val="7AF8470E"/>
    <w:lvl w:ilvl="0" w:tentative="0">
      <w:start w:val="1"/>
      <w:numFmt w:val="japaneseCounting"/>
      <w:lvlText w:val="第%1章"/>
      <w:lvlJc w:val="left"/>
      <w:pPr>
        <w:ind w:left="840" w:hanging="84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720"/>
    <w:rsid w:val="00026298"/>
    <w:rsid w:val="0005466C"/>
    <w:rsid w:val="000D6E13"/>
    <w:rsid w:val="000F6AAD"/>
    <w:rsid w:val="001319DE"/>
    <w:rsid w:val="002026EA"/>
    <w:rsid w:val="00203348"/>
    <w:rsid w:val="002159B4"/>
    <w:rsid w:val="00220E5C"/>
    <w:rsid w:val="002333CB"/>
    <w:rsid w:val="00250888"/>
    <w:rsid w:val="00260DE7"/>
    <w:rsid w:val="00273E51"/>
    <w:rsid w:val="002A2A8E"/>
    <w:rsid w:val="002D3ABB"/>
    <w:rsid w:val="002E56AA"/>
    <w:rsid w:val="00317751"/>
    <w:rsid w:val="0032706F"/>
    <w:rsid w:val="0033280D"/>
    <w:rsid w:val="00341782"/>
    <w:rsid w:val="003450B3"/>
    <w:rsid w:val="003700EB"/>
    <w:rsid w:val="003739A2"/>
    <w:rsid w:val="003A1D95"/>
    <w:rsid w:val="0044223F"/>
    <w:rsid w:val="00452F1D"/>
    <w:rsid w:val="004726FB"/>
    <w:rsid w:val="0048009C"/>
    <w:rsid w:val="004826C7"/>
    <w:rsid w:val="004B21C3"/>
    <w:rsid w:val="004B7A1F"/>
    <w:rsid w:val="004D2E42"/>
    <w:rsid w:val="004E01E3"/>
    <w:rsid w:val="004E0E74"/>
    <w:rsid w:val="0055318B"/>
    <w:rsid w:val="00585412"/>
    <w:rsid w:val="005F7354"/>
    <w:rsid w:val="00665702"/>
    <w:rsid w:val="006F5D0D"/>
    <w:rsid w:val="007038AC"/>
    <w:rsid w:val="007520A4"/>
    <w:rsid w:val="008010CB"/>
    <w:rsid w:val="0083131B"/>
    <w:rsid w:val="008321E6"/>
    <w:rsid w:val="008369BA"/>
    <w:rsid w:val="008569CE"/>
    <w:rsid w:val="00864A80"/>
    <w:rsid w:val="00865720"/>
    <w:rsid w:val="008712AC"/>
    <w:rsid w:val="00872BAC"/>
    <w:rsid w:val="00872FC1"/>
    <w:rsid w:val="00876DF6"/>
    <w:rsid w:val="0091425C"/>
    <w:rsid w:val="00924B68"/>
    <w:rsid w:val="00924BFC"/>
    <w:rsid w:val="009A2692"/>
    <w:rsid w:val="009B30F0"/>
    <w:rsid w:val="00A61348"/>
    <w:rsid w:val="00A82F34"/>
    <w:rsid w:val="00A95039"/>
    <w:rsid w:val="00AD5F46"/>
    <w:rsid w:val="00B16DAC"/>
    <w:rsid w:val="00B24807"/>
    <w:rsid w:val="00B465E2"/>
    <w:rsid w:val="00B513A5"/>
    <w:rsid w:val="00B67931"/>
    <w:rsid w:val="00B742B5"/>
    <w:rsid w:val="00BC3916"/>
    <w:rsid w:val="00C4029A"/>
    <w:rsid w:val="00C6377E"/>
    <w:rsid w:val="00D104CE"/>
    <w:rsid w:val="00D5273B"/>
    <w:rsid w:val="00D94B9D"/>
    <w:rsid w:val="00DB4F1B"/>
    <w:rsid w:val="00DC5559"/>
    <w:rsid w:val="00DC5A6F"/>
    <w:rsid w:val="00DE604B"/>
    <w:rsid w:val="00E33CCC"/>
    <w:rsid w:val="00E533D2"/>
    <w:rsid w:val="00E71DC8"/>
    <w:rsid w:val="00E80143"/>
    <w:rsid w:val="00E86794"/>
    <w:rsid w:val="00E96D6E"/>
    <w:rsid w:val="00ED3DAA"/>
    <w:rsid w:val="00EE3D33"/>
    <w:rsid w:val="00F0515C"/>
    <w:rsid w:val="00F11B29"/>
    <w:rsid w:val="00F76F86"/>
    <w:rsid w:val="00F91A17"/>
    <w:rsid w:val="00FD54E0"/>
    <w:rsid w:val="00FD7D4E"/>
    <w:rsid w:val="01814285"/>
    <w:rsid w:val="02744082"/>
    <w:rsid w:val="04F1135D"/>
    <w:rsid w:val="05CC0DCA"/>
    <w:rsid w:val="07E640A4"/>
    <w:rsid w:val="09F5169D"/>
    <w:rsid w:val="0B8A2EC4"/>
    <w:rsid w:val="0C011B2A"/>
    <w:rsid w:val="0C762E14"/>
    <w:rsid w:val="0CB7510A"/>
    <w:rsid w:val="0D1B66F4"/>
    <w:rsid w:val="0EE111AB"/>
    <w:rsid w:val="147C1378"/>
    <w:rsid w:val="14952168"/>
    <w:rsid w:val="14A02646"/>
    <w:rsid w:val="14AB5F97"/>
    <w:rsid w:val="14CB07DA"/>
    <w:rsid w:val="15652785"/>
    <w:rsid w:val="15906EB6"/>
    <w:rsid w:val="18BA4A73"/>
    <w:rsid w:val="19827A91"/>
    <w:rsid w:val="1A906815"/>
    <w:rsid w:val="1A9850EC"/>
    <w:rsid w:val="1AB24E7A"/>
    <w:rsid w:val="1C0957EA"/>
    <w:rsid w:val="1C20402B"/>
    <w:rsid w:val="1D930590"/>
    <w:rsid w:val="20C1124E"/>
    <w:rsid w:val="226267E3"/>
    <w:rsid w:val="22C61743"/>
    <w:rsid w:val="22E708AA"/>
    <w:rsid w:val="257A2CEA"/>
    <w:rsid w:val="25E85033"/>
    <w:rsid w:val="264C228F"/>
    <w:rsid w:val="26B3645E"/>
    <w:rsid w:val="28EE378B"/>
    <w:rsid w:val="28EE5D76"/>
    <w:rsid w:val="297F6486"/>
    <w:rsid w:val="2AD1598C"/>
    <w:rsid w:val="2B0D6EE4"/>
    <w:rsid w:val="2BB4775E"/>
    <w:rsid w:val="2DA75B59"/>
    <w:rsid w:val="2DD77AF7"/>
    <w:rsid w:val="2F5F3837"/>
    <w:rsid w:val="2FAB4C6F"/>
    <w:rsid w:val="305E6296"/>
    <w:rsid w:val="32071522"/>
    <w:rsid w:val="33C06A26"/>
    <w:rsid w:val="34093D06"/>
    <w:rsid w:val="3605797D"/>
    <w:rsid w:val="36B80088"/>
    <w:rsid w:val="37681BC8"/>
    <w:rsid w:val="384B12C9"/>
    <w:rsid w:val="388B70A2"/>
    <w:rsid w:val="38994EA0"/>
    <w:rsid w:val="3B6A27F6"/>
    <w:rsid w:val="3C4C7B04"/>
    <w:rsid w:val="3C7370A4"/>
    <w:rsid w:val="3D4B0A6F"/>
    <w:rsid w:val="3E0C2730"/>
    <w:rsid w:val="3F203DB8"/>
    <w:rsid w:val="3F38027F"/>
    <w:rsid w:val="4002494C"/>
    <w:rsid w:val="4121321F"/>
    <w:rsid w:val="42270B40"/>
    <w:rsid w:val="43B87965"/>
    <w:rsid w:val="4672546D"/>
    <w:rsid w:val="474D351E"/>
    <w:rsid w:val="47D019D9"/>
    <w:rsid w:val="4B6A7A2A"/>
    <w:rsid w:val="4CDF40F2"/>
    <w:rsid w:val="4D722FD8"/>
    <w:rsid w:val="4F124D70"/>
    <w:rsid w:val="4F495B3F"/>
    <w:rsid w:val="50253C22"/>
    <w:rsid w:val="540A4971"/>
    <w:rsid w:val="54CB1B73"/>
    <w:rsid w:val="55150AAC"/>
    <w:rsid w:val="56695AEF"/>
    <w:rsid w:val="579C0F63"/>
    <w:rsid w:val="583624FB"/>
    <w:rsid w:val="588A733D"/>
    <w:rsid w:val="5A366AD5"/>
    <w:rsid w:val="5B0638EC"/>
    <w:rsid w:val="5F8F5D49"/>
    <w:rsid w:val="615F3343"/>
    <w:rsid w:val="63161D31"/>
    <w:rsid w:val="63A627C9"/>
    <w:rsid w:val="670C50F2"/>
    <w:rsid w:val="67E4600B"/>
    <w:rsid w:val="6B256679"/>
    <w:rsid w:val="6BC905D3"/>
    <w:rsid w:val="6C5B6F48"/>
    <w:rsid w:val="6CC06ABC"/>
    <w:rsid w:val="6D61469E"/>
    <w:rsid w:val="6E6E1359"/>
    <w:rsid w:val="739D0FEA"/>
    <w:rsid w:val="744A668A"/>
    <w:rsid w:val="74AC3020"/>
    <w:rsid w:val="74D90B7A"/>
    <w:rsid w:val="75324B63"/>
    <w:rsid w:val="764A2DAA"/>
    <w:rsid w:val="77EB7F85"/>
    <w:rsid w:val="780D3CEF"/>
    <w:rsid w:val="7C9A0FFD"/>
    <w:rsid w:val="7CC7648F"/>
    <w:rsid w:val="7F0642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nhideWhenUsed="0" w:uiPriority="0" w:semiHidden="0" w:name="heading 3"/>
    <w:lsdException w:qFormat="1" w:unhideWhenUsed="0" w:uiPriority="1" w:semiHidden="0" w:name="heading 4"/>
    <w:lsdException w:qFormat="1" w:unhideWhenUsed="0" w:uiPriority="1"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overflowPunct w:val="0"/>
      <w:autoSpaceDE w:val="0"/>
      <w:autoSpaceDN w:val="0"/>
      <w:adjustRightInd w:val="0"/>
      <w:textAlignment w:val="baseline"/>
    </w:pPr>
    <w:rPr>
      <w:rFonts w:ascii="Book Antiqua" w:hAnsi="Book Antiqua" w:eastAsia="宋体" w:cs="Times New Roman"/>
      <w:lang w:val="en-US" w:eastAsia="zh-CN" w:bidi="ar-SA"/>
    </w:rPr>
  </w:style>
  <w:style w:type="paragraph" w:styleId="2">
    <w:name w:val="heading 1"/>
    <w:basedOn w:val="1"/>
    <w:next w:val="1"/>
    <w:link w:val="16"/>
    <w:qFormat/>
    <w:uiPriority w:val="0"/>
    <w:pPr>
      <w:keepNext/>
      <w:keepLines/>
      <w:spacing w:before="100" w:beforeLines="100" w:after="100" w:afterLines="100" w:line="360" w:lineRule="auto"/>
      <w:jc w:val="center"/>
      <w:outlineLvl w:val="0"/>
    </w:pPr>
    <w:rPr>
      <w:b/>
      <w:kern w:val="44"/>
      <w:sz w:val="32"/>
    </w:rPr>
  </w:style>
  <w:style w:type="paragraph" w:styleId="3">
    <w:name w:val="heading 2"/>
    <w:basedOn w:val="1"/>
    <w:next w:val="1"/>
    <w:unhideWhenUsed/>
    <w:qFormat/>
    <w:uiPriority w:val="9"/>
    <w:pPr>
      <w:keepNext/>
      <w:keepLines/>
      <w:spacing w:before="260" w:after="260" w:line="413" w:lineRule="auto"/>
      <w:outlineLvl w:val="1"/>
    </w:pPr>
    <w:rPr>
      <w:rFonts w:ascii="Arial" w:hAnsi="Arial" w:eastAsia="黑体"/>
      <w:b/>
      <w:sz w:val="32"/>
    </w:rPr>
  </w:style>
  <w:style w:type="paragraph" w:styleId="4">
    <w:name w:val="heading 3"/>
    <w:basedOn w:val="5"/>
    <w:next w:val="5"/>
    <w:link w:val="17"/>
    <w:qFormat/>
    <w:uiPriority w:val="0"/>
    <w:pPr>
      <w:keepNext/>
      <w:keepLines/>
      <w:numPr>
        <w:ilvl w:val="1"/>
        <w:numId w:val="1"/>
      </w:numPr>
      <w:tabs>
        <w:tab w:val="left" w:pos="3900"/>
        <w:tab w:val="left" w:pos="7900"/>
        <w:tab w:val="left" w:pos="8200"/>
        <w:tab w:val="left" w:pos="8400"/>
      </w:tabs>
      <w:spacing w:after="0" w:line="360" w:lineRule="auto"/>
      <w:ind w:left="420"/>
      <w:outlineLvl w:val="2"/>
    </w:pPr>
    <w:rPr>
      <w:rFonts w:ascii="黑体" w:eastAsia="黑体"/>
      <w:b/>
      <w:bCs/>
      <w:color w:val="FF0000"/>
      <w:sz w:val="24"/>
    </w:rPr>
  </w:style>
  <w:style w:type="paragraph" w:styleId="6">
    <w:name w:val="heading 4"/>
    <w:basedOn w:val="1"/>
    <w:next w:val="1"/>
    <w:qFormat/>
    <w:uiPriority w:val="1"/>
    <w:pPr>
      <w:spacing w:before="1"/>
      <w:ind w:right="839"/>
      <w:jc w:val="center"/>
      <w:outlineLvl w:val="3"/>
    </w:pPr>
    <w:rPr>
      <w:rFonts w:ascii="宋体" w:hAnsi="宋体" w:cs="宋体"/>
      <w:i/>
      <w:sz w:val="25"/>
      <w:szCs w:val="25"/>
      <w:lang w:val="zh-CN" w:bidi="zh-CN"/>
    </w:rPr>
  </w:style>
  <w:style w:type="paragraph" w:styleId="7">
    <w:name w:val="heading 5"/>
    <w:basedOn w:val="1"/>
    <w:next w:val="1"/>
    <w:qFormat/>
    <w:uiPriority w:val="1"/>
    <w:pPr>
      <w:ind w:left="1036"/>
      <w:outlineLvl w:val="4"/>
    </w:pPr>
    <w:rPr>
      <w:rFonts w:ascii="宋体" w:hAnsi="宋体" w:cs="宋体"/>
      <w:b/>
      <w:bCs/>
      <w:sz w:val="24"/>
      <w:szCs w:val="24"/>
      <w:lang w:val="zh-CN" w:bidi="zh-CN"/>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5">
    <w:name w:val="Body Text"/>
    <w:basedOn w:val="1"/>
    <w:link w:val="20"/>
    <w:semiHidden/>
    <w:unhideWhenUsed/>
    <w:qFormat/>
    <w:uiPriority w:val="99"/>
    <w:pPr>
      <w:spacing w:after="120"/>
    </w:pPr>
  </w:style>
  <w:style w:type="paragraph" w:styleId="8">
    <w:name w:val="annotation text"/>
    <w:basedOn w:val="1"/>
    <w:link w:val="25"/>
    <w:semiHidden/>
    <w:unhideWhenUsed/>
    <w:qFormat/>
    <w:uiPriority w:val="99"/>
  </w:style>
  <w:style w:type="paragraph" w:styleId="9">
    <w:name w:val="footer"/>
    <w:basedOn w:val="1"/>
    <w:link w:val="23"/>
    <w:unhideWhenUsed/>
    <w:qFormat/>
    <w:uiPriority w:val="99"/>
    <w:pPr>
      <w:tabs>
        <w:tab w:val="center" w:pos="4153"/>
        <w:tab w:val="right" w:pos="8306"/>
      </w:tabs>
      <w:snapToGrid w:val="0"/>
    </w:pPr>
    <w:rPr>
      <w:sz w:val="18"/>
      <w:szCs w:val="18"/>
    </w:rPr>
  </w:style>
  <w:style w:type="paragraph" w:styleId="10">
    <w:name w:val="header"/>
    <w:basedOn w:val="1"/>
    <w:link w:val="22"/>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annotation subject"/>
    <w:basedOn w:val="8"/>
    <w:next w:val="8"/>
    <w:link w:val="26"/>
    <w:semiHidden/>
    <w:unhideWhenUsed/>
    <w:qFormat/>
    <w:uiPriority w:val="99"/>
    <w:rPr>
      <w:b/>
      <w:bCs/>
    </w:rPr>
  </w:style>
  <w:style w:type="table" w:styleId="13">
    <w:name w:val="Table Grid"/>
    <w:basedOn w:val="12"/>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annotation reference"/>
    <w:basedOn w:val="14"/>
    <w:semiHidden/>
    <w:unhideWhenUsed/>
    <w:qFormat/>
    <w:uiPriority w:val="99"/>
    <w:rPr>
      <w:sz w:val="21"/>
      <w:szCs w:val="21"/>
    </w:rPr>
  </w:style>
  <w:style w:type="character" w:customStyle="1" w:styleId="16">
    <w:name w:val="标题 1 字符"/>
    <w:basedOn w:val="14"/>
    <w:link w:val="2"/>
    <w:qFormat/>
    <w:uiPriority w:val="0"/>
    <w:rPr>
      <w:rFonts w:ascii="Book Antiqua" w:hAnsi="Book Antiqua" w:eastAsia="宋体" w:cs="Times New Roman"/>
      <w:b/>
      <w:kern w:val="44"/>
      <w:sz w:val="32"/>
      <w:szCs w:val="20"/>
    </w:rPr>
  </w:style>
  <w:style w:type="character" w:customStyle="1" w:styleId="17">
    <w:name w:val="标题 3 字符"/>
    <w:basedOn w:val="14"/>
    <w:link w:val="4"/>
    <w:qFormat/>
    <w:uiPriority w:val="0"/>
    <w:rPr>
      <w:rFonts w:ascii="黑体" w:hAnsi="Book Antiqua" w:eastAsia="黑体" w:cs="Times New Roman"/>
      <w:b/>
      <w:bCs/>
      <w:color w:val="FF0000"/>
      <w:kern w:val="0"/>
      <w:sz w:val="24"/>
      <w:szCs w:val="20"/>
    </w:rPr>
  </w:style>
  <w:style w:type="paragraph" w:styleId="18">
    <w:name w:val="List Paragraph"/>
    <w:basedOn w:val="1"/>
    <w:link w:val="19"/>
    <w:qFormat/>
    <w:uiPriority w:val="34"/>
    <w:pPr>
      <w:widowControl w:val="0"/>
      <w:overflowPunct/>
      <w:autoSpaceDE/>
      <w:autoSpaceDN/>
      <w:adjustRightInd/>
      <w:ind w:firstLine="420" w:firstLineChars="200"/>
      <w:jc w:val="both"/>
      <w:textAlignment w:val="auto"/>
    </w:pPr>
    <w:rPr>
      <w:rFonts w:ascii="Times New Roman" w:hAnsi="Times New Roman"/>
      <w:kern w:val="2"/>
      <w:sz w:val="21"/>
    </w:rPr>
  </w:style>
  <w:style w:type="character" w:customStyle="1" w:styleId="19">
    <w:name w:val="列表段落 字符"/>
    <w:basedOn w:val="14"/>
    <w:link w:val="18"/>
    <w:qFormat/>
    <w:uiPriority w:val="34"/>
    <w:rPr>
      <w:rFonts w:ascii="Times New Roman" w:hAnsi="Times New Roman" w:eastAsia="宋体" w:cs="Times New Roman"/>
      <w:szCs w:val="20"/>
    </w:rPr>
  </w:style>
  <w:style w:type="character" w:customStyle="1" w:styleId="20">
    <w:name w:val="正文文本 字符"/>
    <w:basedOn w:val="14"/>
    <w:link w:val="5"/>
    <w:semiHidden/>
    <w:qFormat/>
    <w:uiPriority w:val="99"/>
    <w:rPr>
      <w:rFonts w:ascii="Book Antiqua" w:hAnsi="Book Antiqua" w:eastAsia="宋体" w:cs="Times New Roman"/>
      <w:kern w:val="0"/>
      <w:sz w:val="20"/>
      <w:szCs w:val="20"/>
    </w:rPr>
  </w:style>
  <w:style w:type="paragraph" w:customStyle="1" w:styleId="21">
    <w:name w:val="16"/>
    <w:basedOn w:val="1"/>
    <w:qFormat/>
    <w:uiPriority w:val="0"/>
    <w:pPr>
      <w:overflowPunct/>
      <w:autoSpaceDE/>
      <w:autoSpaceDN/>
      <w:adjustRightInd/>
      <w:spacing w:before="100" w:beforeAutospacing="1" w:after="100" w:afterAutospacing="1"/>
      <w:textAlignment w:val="auto"/>
    </w:pPr>
    <w:rPr>
      <w:rFonts w:ascii="宋体" w:hAnsi="宋体" w:cs="宋体"/>
      <w:sz w:val="24"/>
      <w:szCs w:val="24"/>
    </w:rPr>
  </w:style>
  <w:style w:type="character" w:customStyle="1" w:styleId="22">
    <w:name w:val="页眉 字符"/>
    <w:basedOn w:val="14"/>
    <w:link w:val="10"/>
    <w:qFormat/>
    <w:uiPriority w:val="99"/>
    <w:rPr>
      <w:rFonts w:ascii="Book Antiqua" w:hAnsi="Book Antiqua" w:eastAsia="宋体" w:cs="Times New Roman"/>
      <w:kern w:val="0"/>
      <w:sz w:val="18"/>
      <w:szCs w:val="18"/>
    </w:rPr>
  </w:style>
  <w:style w:type="character" w:customStyle="1" w:styleId="23">
    <w:name w:val="页脚 字符"/>
    <w:basedOn w:val="14"/>
    <w:link w:val="9"/>
    <w:qFormat/>
    <w:uiPriority w:val="99"/>
    <w:rPr>
      <w:rFonts w:ascii="Book Antiqua" w:hAnsi="Book Antiqua" w:eastAsia="宋体" w:cs="Times New Roman"/>
      <w:kern w:val="0"/>
      <w:sz w:val="18"/>
      <w:szCs w:val="18"/>
    </w:rPr>
  </w:style>
  <w:style w:type="paragraph" w:customStyle="1" w:styleId="24">
    <w:name w:val="Table Paragraph"/>
    <w:basedOn w:val="1"/>
    <w:qFormat/>
    <w:uiPriority w:val="1"/>
    <w:rPr>
      <w:rFonts w:ascii="宋体" w:hAnsi="宋体" w:cs="宋体"/>
      <w:lang w:val="zh-CN" w:bidi="zh-CN"/>
    </w:rPr>
  </w:style>
  <w:style w:type="character" w:customStyle="1" w:styleId="25">
    <w:name w:val="批注文字 字符"/>
    <w:basedOn w:val="14"/>
    <w:link w:val="8"/>
    <w:semiHidden/>
    <w:qFormat/>
    <w:uiPriority w:val="99"/>
    <w:rPr>
      <w:rFonts w:ascii="Book Antiqua" w:hAnsi="Book Antiqua"/>
    </w:rPr>
  </w:style>
  <w:style w:type="character" w:customStyle="1" w:styleId="26">
    <w:name w:val="批注主题 字符"/>
    <w:basedOn w:val="25"/>
    <w:link w:val="11"/>
    <w:semiHidden/>
    <w:qFormat/>
    <w:uiPriority w:val="99"/>
    <w:rPr>
      <w:rFonts w:ascii="Book Antiqua" w:hAnsi="Book Antiqua"/>
      <w:b/>
      <w:bC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B6B1BBB-27F1-4301-94BC-E789A8B4C96C}">
  <ds:schemaRefs/>
</ds:datastoreItem>
</file>

<file path=docProps/app.xml><?xml version="1.0" encoding="utf-8"?>
<Properties xmlns="http://schemas.openxmlformats.org/officeDocument/2006/extended-properties" xmlns:vt="http://schemas.openxmlformats.org/officeDocument/2006/docPropsVTypes">
  <Template>Normal</Template>
  <Pages>22</Pages>
  <Words>1434</Words>
  <Characters>8178</Characters>
  <Lines>68</Lines>
  <Paragraphs>19</Paragraphs>
  <TotalTime>0</TotalTime>
  <ScaleCrop>false</ScaleCrop>
  <LinksUpToDate>false</LinksUpToDate>
  <CharactersWithSpaces>9593</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2021-04-21T02:03:00Z</dcterms:created>
  <dc:creator>王菲</dc:creator>
  <cp:lastModifiedBy>卢卢</cp:lastModifiedBy>
  <dcterms:modified xsi:type="dcterms:W3CDTF">2021-04-26T03:21:12Z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1ADD4027006847169EFC26CD2B9D20BF</vt:lpwstr>
  </property>
</Properties>
</file>